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77655" w:rsidR="004B2308" w:rsidP="00EE1B29" w:rsidRDefault="004B2308" w14:paraId="3C428A9D" w14:textId="77777777">
      <w:pPr>
        <w:pStyle w:val="Heading2"/>
        <w:rPr>
          <w:rFonts w:ascii="Times New Roman" w:hAnsi="Times New Roman" w:cs="Times New Roman"/>
          <w:i w:val="0"/>
          <w:iCs w:val="0"/>
          <w:sz w:val="24"/>
          <w:szCs w:val="24"/>
        </w:rPr>
      </w:pPr>
      <w:r w:rsidRPr="00377655">
        <w:rPr>
          <w:rFonts w:ascii="Times New Roman" w:hAnsi="Times New Roman" w:cs="Times New Roman"/>
          <w:i w:val="0"/>
          <w:iCs w:val="0"/>
          <w:sz w:val="24"/>
          <w:szCs w:val="24"/>
        </w:rPr>
        <w:t>HANKEDOKUMENT</w:t>
      </w:r>
    </w:p>
    <w:p w:rsidRPr="00377655" w:rsidR="00EE1B29" w:rsidP="00EE1B29" w:rsidRDefault="00EE1B29" w14:paraId="48210000" w14:textId="77777777"/>
    <w:p w:rsidRPr="00377655" w:rsidR="004B2308" w:rsidP="00215D8C" w:rsidRDefault="004B2308" w14:paraId="453E2C1B" w14:textId="7C4B94C7">
      <w:pPr>
        <w:pStyle w:val="Heading2"/>
        <w:spacing w:before="0" w:after="0"/>
        <w:jc w:val="both"/>
        <w:rPr>
          <w:rFonts w:ascii="Times New Roman" w:hAnsi="Times New Roman" w:cs="Times New Roman"/>
          <w:b w:val="0"/>
          <w:bCs w:val="0"/>
          <w:i w:val="0"/>
          <w:iCs w:val="0"/>
          <w:sz w:val="24"/>
          <w:szCs w:val="24"/>
        </w:rPr>
      </w:pPr>
      <w:r w:rsidRPr="00377655">
        <w:rPr>
          <w:rFonts w:ascii="Times New Roman" w:hAnsi="Times New Roman" w:cs="Times New Roman"/>
          <w:i w:val="0"/>
          <w:iCs w:val="0"/>
          <w:sz w:val="24"/>
          <w:szCs w:val="24"/>
        </w:rPr>
        <w:t>Riigimetsa Majandamise Keskus</w:t>
      </w:r>
      <w:r w:rsidRPr="00377655">
        <w:rPr>
          <w:rFonts w:ascii="Times New Roman" w:hAnsi="Times New Roman" w:cs="Times New Roman"/>
          <w:b w:val="0"/>
          <w:bCs w:val="0"/>
          <w:i w:val="0"/>
          <w:iCs w:val="0"/>
          <w:sz w:val="24"/>
          <w:szCs w:val="24"/>
        </w:rPr>
        <w:t xml:space="preserve"> (edaspidi Hankija) teeb ettepaneku esitada pakkumus avatud </w:t>
      </w:r>
      <w:r w:rsidRPr="00377655" w:rsidR="00D653DA">
        <w:rPr>
          <w:rFonts w:ascii="Times New Roman" w:hAnsi="Times New Roman" w:cs="Times New Roman"/>
          <w:b w:val="0"/>
          <w:bCs w:val="0"/>
          <w:i w:val="0"/>
          <w:iCs w:val="0"/>
          <w:sz w:val="24"/>
          <w:szCs w:val="24"/>
        </w:rPr>
        <w:t xml:space="preserve">hankemenetluses </w:t>
      </w:r>
      <w:r w:rsidRPr="00377655">
        <w:rPr>
          <w:rFonts w:ascii="Times New Roman" w:hAnsi="Times New Roman" w:cs="Times New Roman"/>
          <w:i w:val="0"/>
          <w:iCs w:val="0"/>
          <w:sz w:val="24"/>
          <w:szCs w:val="24"/>
        </w:rPr>
        <w:t>„</w:t>
      </w:r>
      <w:r w:rsidRPr="00377655" w:rsidR="00670353">
        <w:rPr>
          <w:rFonts w:ascii="Times New Roman" w:hAnsi="Times New Roman" w:cs="Times New Roman"/>
          <w:i w:val="0"/>
          <w:iCs w:val="0"/>
          <w:sz w:val="24"/>
          <w:szCs w:val="24"/>
        </w:rPr>
        <w:t>Kliendiportaali ja puidumüügi keskkond</w:t>
      </w:r>
      <w:r w:rsidRPr="00377655">
        <w:rPr>
          <w:rFonts w:ascii="Times New Roman" w:hAnsi="Times New Roman" w:cs="Times New Roman"/>
          <w:i w:val="0"/>
          <w:iCs w:val="0"/>
          <w:sz w:val="24"/>
          <w:szCs w:val="24"/>
        </w:rPr>
        <w:t>“</w:t>
      </w:r>
      <w:r w:rsidRPr="00377655">
        <w:rPr>
          <w:rFonts w:ascii="Times New Roman" w:hAnsi="Times New Roman" w:cs="Times New Roman"/>
          <w:b w:val="0"/>
          <w:bCs w:val="0"/>
          <w:i w:val="0"/>
          <w:iCs w:val="0"/>
          <w:sz w:val="24"/>
          <w:szCs w:val="24"/>
        </w:rPr>
        <w:t xml:space="preserve"> (viitenumber </w:t>
      </w:r>
      <w:r w:rsidRPr="00377655" w:rsidR="005164D9">
        <w:rPr>
          <w:rFonts w:ascii="Times New Roman" w:hAnsi="Times New Roman" w:cs="Times New Roman"/>
          <w:b w:val="0"/>
          <w:bCs w:val="0"/>
          <w:i w:val="0"/>
          <w:iCs w:val="0"/>
          <w:sz w:val="24"/>
          <w:szCs w:val="24"/>
        </w:rPr>
        <w:t>301632</w:t>
      </w:r>
      <w:r w:rsidRPr="00377655" w:rsidR="008C4E3D">
        <w:rPr>
          <w:rFonts w:ascii="Times New Roman" w:hAnsi="Times New Roman" w:cs="Times New Roman"/>
          <w:b w:val="0"/>
          <w:bCs w:val="0"/>
          <w:i w:val="0"/>
          <w:iCs w:val="0"/>
          <w:sz w:val="24"/>
          <w:szCs w:val="24"/>
        </w:rPr>
        <w:t xml:space="preserve">, </w:t>
      </w:r>
      <w:r w:rsidRPr="00377655" w:rsidR="00517AF8">
        <w:rPr>
          <w:rFonts w:ascii="Times New Roman" w:hAnsi="Times New Roman" w:cs="Times New Roman"/>
          <w:b w:val="0"/>
          <w:bCs w:val="0"/>
          <w:i w:val="0"/>
          <w:iCs w:val="0"/>
          <w:sz w:val="24"/>
          <w:szCs w:val="24"/>
        </w:rPr>
        <w:t xml:space="preserve">DHS </w:t>
      </w:r>
      <w:r w:rsidRPr="00377655" w:rsidR="008C4E3D">
        <w:rPr>
          <w:rFonts w:ascii="Times New Roman" w:hAnsi="Times New Roman" w:cs="Times New Roman"/>
          <w:b w:val="0"/>
          <w:bCs w:val="0"/>
          <w:i w:val="0"/>
          <w:iCs w:val="0"/>
          <w:sz w:val="24"/>
          <w:szCs w:val="24"/>
        </w:rPr>
        <w:t>1-47.</w:t>
      </w:r>
      <w:r w:rsidRPr="00377655" w:rsidR="001D3819">
        <w:rPr>
          <w:rFonts w:ascii="Times New Roman" w:hAnsi="Times New Roman" w:cs="Times New Roman"/>
          <w:b w:val="0"/>
          <w:bCs w:val="0"/>
          <w:i w:val="0"/>
          <w:iCs w:val="0"/>
          <w:sz w:val="24"/>
          <w:szCs w:val="24"/>
        </w:rPr>
        <w:t>3531</w:t>
      </w:r>
      <w:r w:rsidRPr="00377655">
        <w:rPr>
          <w:rFonts w:ascii="Times New Roman" w:hAnsi="Times New Roman" w:cs="Times New Roman"/>
          <w:b w:val="0"/>
          <w:bCs w:val="0"/>
          <w:i w:val="0"/>
          <w:iCs w:val="0"/>
          <w:sz w:val="24"/>
          <w:szCs w:val="24"/>
        </w:rPr>
        <w:t>) hanke alusdokumentides (RHAD) esitatud tingimustel.</w:t>
      </w:r>
    </w:p>
    <w:p w:rsidRPr="00377655" w:rsidR="004B2308" w:rsidP="00215D8C" w:rsidRDefault="004B2308" w14:paraId="0B2ACF73" w14:textId="77777777"/>
    <w:p w:rsidRPr="00377655" w:rsidR="004B2308" w:rsidP="00022DAC" w:rsidRDefault="00D02E15" w14:paraId="0A17D48B" w14:textId="2DDC285C">
      <w:pPr>
        <w:pStyle w:val="pealkiri"/>
        <w:numPr>
          <w:ilvl w:val="0"/>
          <w:numId w:val="2"/>
        </w:numPr>
        <w:spacing w:before="0" w:after="0"/>
        <w:ind w:left="426" w:hanging="426"/>
        <w:rPr>
          <w:sz w:val="24"/>
          <w:szCs w:val="24"/>
        </w:rPr>
      </w:pPr>
      <w:r w:rsidRPr="00377655">
        <w:rPr>
          <w:b/>
          <w:sz w:val="24"/>
          <w:szCs w:val="24"/>
        </w:rPr>
        <w:t>ÜLDINFO</w:t>
      </w:r>
      <w:r w:rsidRPr="00377655">
        <w:rPr>
          <w:sz w:val="24"/>
          <w:szCs w:val="24"/>
        </w:rPr>
        <w:t xml:space="preserve"> </w:t>
      </w:r>
    </w:p>
    <w:p w:rsidRPr="00377655" w:rsidR="005C7894" w:rsidP="005C7894" w:rsidRDefault="005C7894" w14:paraId="27034907" w14:textId="77777777">
      <w:pPr>
        <w:pStyle w:val="pealkiri"/>
        <w:spacing w:before="0" w:after="0"/>
        <w:rPr>
          <w:sz w:val="24"/>
          <w:szCs w:val="24"/>
        </w:rPr>
      </w:pPr>
    </w:p>
    <w:p w:rsidRPr="00377655" w:rsidR="00ED467C" w:rsidP="00022DAC" w:rsidRDefault="00EE1341" w14:paraId="4F2E6B8A" w14:textId="5D9D6F91">
      <w:pPr>
        <w:pStyle w:val="ListParagraph"/>
        <w:numPr>
          <w:ilvl w:val="1"/>
          <w:numId w:val="2"/>
        </w:numPr>
        <w:jc w:val="both"/>
      </w:pPr>
      <w:r w:rsidRPr="00377655">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Pr="00377655" w:rsidR="00ED467C">
        <w:t xml:space="preserve">. </w:t>
      </w:r>
    </w:p>
    <w:p w:rsidRPr="00377655" w:rsidR="00ED467C" w:rsidP="00022DAC" w:rsidRDefault="00ED467C" w14:paraId="42E06C11" w14:textId="77777777">
      <w:pPr>
        <w:pStyle w:val="ListParagraph"/>
        <w:numPr>
          <w:ilvl w:val="1"/>
          <w:numId w:val="2"/>
        </w:numPr>
        <w:jc w:val="both"/>
      </w:pPr>
      <w:r w:rsidRPr="00377655">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rsidRPr="00377655" w:rsidR="00ED467C" w:rsidP="00ED467C" w:rsidRDefault="00ED467C" w14:paraId="794FC412" w14:textId="77777777">
      <w:pPr>
        <w:pStyle w:val="11"/>
        <w:numPr>
          <w:ilvl w:val="0"/>
          <w:numId w:val="0"/>
        </w:numPr>
        <w:ind w:left="432"/>
        <w:rPr>
          <w:rFonts w:ascii="Times New Roman" w:hAnsi="Times New Roman" w:cs="Times New Roman"/>
          <w:sz w:val="24"/>
          <w:szCs w:val="24"/>
        </w:rPr>
      </w:pPr>
    </w:p>
    <w:p w:rsidRPr="00377655" w:rsidR="003C76E1" w:rsidP="00022DAC" w:rsidRDefault="008F32DD" w14:paraId="2B6A81B3" w14:textId="422CAEF0">
      <w:pPr>
        <w:pStyle w:val="pealkiri"/>
        <w:numPr>
          <w:ilvl w:val="0"/>
          <w:numId w:val="2"/>
        </w:numPr>
        <w:spacing w:before="0" w:after="0"/>
        <w:ind w:left="426" w:hanging="426"/>
        <w:rPr>
          <w:b/>
          <w:sz w:val="24"/>
          <w:szCs w:val="24"/>
        </w:rPr>
      </w:pPr>
      <w:r w:rsidRPr="00377655">
        <w:rPr>
          <w:b/>
          <w:sz w:val="24"/>
          <w:szCs w:val="24"/>
        </w:rPr>
        <w:t>RAAM</w:t>
      </w:r>
      <w:r w:rsidRPr="00377655" w:rsidR="003C76E1">
        <w:rPr>
          <w:b/>
          <w:sz w:val="24"/>
          <w:szCs w:val="24"/>
        </w:rPr>
        <w:t>LEPINGU ESE</w:t>
      </w:r>
    </w:p>
    <w:p w:rsidRPr="00377655" w:rsidR="005C7894" w:rsidP="005C7894" w:rsidRDefault="005C7894" w14:paraId="3000BAAF" w14:textId="77777777">
      <w:pPr>
        <w:pStyle w:val="pealkiri"/>
        <w:spacing w:before="0" w:after="0"/>
        <w:rPr>
          <w:b/>
          <w:sz w:val="24"/>
          <w:szCs w:val="24"/>
        </w:rPr>
      </w:pPr>
    </w:p>
    <w:p w:rsidRPr="00377655" w:rsidR="00186AB0" w:rsidP="00022DAC" w:rsidRDefault="00625DC1" w14:paraId="6B7E0E56" w14:textId="6570A434">
      <w:pPr>
        <w:pStyle w:val="ListParagraph"/>
        <w:numPr>
          <w:ilvl w:val="1"/>
          <w:numId w:val="2"/>
        </w:numPr>
        <w:jc w:val="both"/>
      </w:pPr>
      <w:r w:rsidRPr="00377655">
        <w:t>Käesoleva hanke tulemusel tellitakse</w:t>
      </w:r>
      <w:r w:rsidRPr="00377655" w:rsidR="00F6043A">
        <w:t xml:space="preserve"> </w:t>
      </w:r>
      <w:r w:rsidRPr="00377655" w:rsidR="00F7120A">
        <w:t>RMK kliendiportaali ja puidumüügi enampakkumiste keskkonna arendus</w:t>
      </w:r>
      <w:r w:rsidRPr="00377655" w:rsidR="003943D8">
        <w:t xml:space="preserve">teenust, mis hõlmab </w:t>
      </w:r>
      <w:r w:rsidRPr="00377655" w:rsidR="00752CF3">
        <w:t xml:space="preserve">muuhulgas </w:t>
      </w:r>
      <w:r w:rsidRPr="00377655" w:rsidR="003943D8">
        <w:t>j</w:t>
      </w:r>
      <w:r w:rsidRPr="00377655" w:rsidR="00186AB0">
        <w:t xml:space="preserve">ärgnevaid </w:t>
      </w:r>
      <w:r w:rsidRPr="00377655" w:rsidR="00F6043A">
        <w:t>teenuseid</w:t>
      </w:r>
      <w:r w:rsidRPr="00377655" w:rsidR="00186AB0">
        <w:t>: </w:t>
      </w:r>
    </w:p>
    <w:p w:rsidRPr="00377655" w:rsidR="00186AB0" w:rsidP="00D33E66" w:rsidRDefault="00186AB0" w14:paraId="5DF8ED4E" w14:textId="3B4B3A06">
      <w:pPr>
        <w:pStyle w:val="ListParagraph"/>
        <w:numPr>
          <w:ilvl w:val="2"/>
          <w:numId w:val="2"/>
        </w:numPr>
        <w:jc w:val="both"/>
        <w:rPr/>
      </w:pPr>
      <w:r w:rsidR="00186AB0">
        <w:rPr/>
        <w:t xml:space="preserve">Disain ja teenusedisain – nii visuaalne kui </w:t>
      </w:r>
      <w:r w:rsidR="6A4F5D9F">
        <w:rPr/>
        <w:t xml:space="preserve">ka </w:t>
      </w:r>
      <w:r w:rsidR="00186AB0">
        <w:rPr/>
        <w:t>süsteemne disain, mille eesmärgiks on prototüüpide väljatöötamine enne arendustegevuse algust; </w:t>
      </w:r>
    </w:p>
    <w:p w:rsidRPr="00377655" w:rsidR="00186AB0" w:rsidP="00D33E66" w:rsidRDefault="00186AB0" w14:paraId="31B4B11D" w14:textId="77777777">
      <w:pPr>
        <w:pStyle w:val="ListParagraph"/>
        <w:numPr>
          <w:ilvl w:val="2"/>
          <w:numId w:val="2"/>
        </w:numPr>
        <w:jc w:val="both"/>
      </w:pPr>
      <w:r w:rsidRPr="00377655">
        <w:t>Süsteemianalüüs ja -arhitektuur - terviklahenduse arhitektuuri väljatöötamine ja süsteemianalüüsi teostamine, sh liideste arhitektuur; </w:t>
      </w:r>
    </w:p>
    <w:p w:rsidRPr="00377655" w:rsidR="00186AB0" w:rsidP="00D33E66" w:rsidRDefault="00186AB0" w14:paraId="7BFB6EF6" w14:textId="77777777">
      <w:pPr>
        <w:pStyle w:val="ListParagraph"/>
        <w:numPr>
          <w:ilvl w:val="2"/>
          <w:numId w:val="2"/>
        </w:numPr>
        <w:jc w:val="both"/>
      </w:pPr>
      <w:r w:rsidRPr="00377655">
        <w:t>Uue rakenduse programmeerimistööd ja olemasolevate rakenduste arenduste tegemine, mis aitaksid tagada olemasolevate süsteemide valmiduse integreeruda uue loodava kliendiportaaliga; </w:t>
      </w:r>
    </w:p>
    <w:p w:rsidRPr="00377655" w:rsidR="00186AB0" w:rsidP="00D33E66" w:rsidRDefault="00186AB0" w14:paraId="77DCD3DE" w14:textId="77777777">
      <w:pPr>
        <w:pStyle w:val="ListParagraph"/>
        <w:numPr>
          <w:ilvl w:val="2"/>
          <w:numId w:val="2"/>
        </w:numPr>
        <w:jc w:val="both"/>
      </w:pPr>
      <w:r w:rsidRPr="00377655">
        <w:t>Rakenduste vaheliste integratsioonide loomine veebiteenuste baasil; </w:t>
      </w:r>
    </w:p>
    <w:p w:rsidRPr="00377655" w:rsidR="00186AB0" w:rsidP="00D33E66" w:rsidRDefault="00186AB0" w14:paraId="6DB8D944" w14:textId="77777777">
      <w:pPr>
        <w:pStyle w:val="ListParagraph"/>
        <w:numPr>
          <w:ilvl w:val="2"/>
          <w:numId w:val="2"/>
        </w:numPr>
        <w:jc w:val="both"/>
      </w:pPr>
      <w:r w:rsidRPr="00377655">
        <w:t>Testimine - arendatud lahenduse testimine (k.a. automaattestide loomine, koormustestid ja testide skriptid); </w:t>
      </w:r>
    </w:p>
    <w:p w:rsidRPr="00377655" w:rsidR="00186AB0" w:rsidP="00D33E66" w:rsidRDefault="00186AB0" w14:paraId="6773FC03" w14:textId="77777777">
      <w:pPr>
        <w:pStyle w:val="ListParagraph"/>
        <w:numPr>
          <w:ilvl w:val="2"/>
          <w:numId w:val="2"/>
        </w:numPr>
        <w:jc w:val="both"/>
      </w:pPr>
      <w:r w:rsidRPr="00377655">
        <w:t>Konsulteerimine - hankija spetsialistide nõustamine tarkvaraarenduse valdkonnas; </w:t>
      </w:r>
    </w:p>
    <w:p w:rsidRPr="00377655" w:rsidR="00186AB0" w:rsidP="00D33E66" w:rsidRDefault="00186AB0" w14:paraId="6797F819" w14:textId="77777777">
      <w:pPr>
        <w:pStyle w:val="ListParagraph"/>
        <w:numPr>
          <w:ilvl w:val="2"/>
          <w:numId w:val="2"/>
        </w:numPr>
        <w:jc w:val="both"/>
      </w:pPr>
      <w:r w:rsidRPr="00377655">
        <w:t>Dokumentatsiooni koostamine ja täiendamine - arendustele vastava dokumentatsiooni koostamine/täiendamine. Miinimumdokumentatsioon sätestatakse iga toote juures eraldi. </w:t>
      </w:r>
    </w:p>
    <w:p w:rsidRPr="00377655" w:rsidR="00186AB0" w:rsidP="00D33E66" w:rsidRDefault="00186AB0" w14:paraId="4C15BE55" w14:textId="77777777">
      <w:pPr>
        <w:pStyle w:val="ListParagraph"/>
        <w:numPr>
          <w:ilvl w:val="2"/>
          <w:numId w:val="2"/>
        </w:numPr>
        <w:jc w:val="both"/>
      </w:pPr>
      <w:r w:rsidRPr="00377655">
        <w:t>Hooldustööd - vajadusel operatiivabi, mittesüsteemsete vigade parandamine, tarkvara uuendused, muudatuste kajastamine dokumentatsioonis; </w:t>
      </w:r>
    </w:p>
    <w:p w:rsidRPr="00377655" w:rsidR="00186AB0" w:rsidP="00D33E66" w:rsidRDefault="00186AB0" w14:paraId="7933A841" w14:textId="77777777">
      <w:pPr>
        <w:pStyle w:val="ListParagraph"/>
        <w:numPr>
          <w:ilvl w:val="2"/>
          <w:numId w:val="2"/>
        </w:numPr>
        <w:jc w:val="both"/>
      </w:pPr>
      <w:r w:rsidRPr="00377655">
        <w:t>Arendatav lähtekood ja dokumentatsioon ning kõik intellektuaalse omandi õigused nendele kuuluvad täielikult hankijale. </w:t>
      </w:r>
    </w:p>
    <w:p w:rsidRPr="00377655" w:rsidR="00186AB0" w:rsidP="00F6043A" w:rsidRDefault="00186AB0" w14:paraId="07F082DC" w14:textId="16F4CDBB">
      <w:pPr>
        <w:pStyle w:val="ListParagraph"/>
        <w:ind w:left="0"/>
        <w:jc w:val="both"/>
      </w:pPr>
    </w:p>
    <w:p w:rsidRPr="00377655" w:rsidR="00C430DD" w:rsidP="14CB7EDE" w:rsidRDefault="00C430DD" w14:paraId="4726F263" w14:textId="697E6253">
      <w:pPr>
        <w:pStyle w:val="ListParagraph"/>
        <w:numPr>
          <w:ilvl w:val="1"/>
          <w:numId w:val="2"/>
        </w:numPr>
        <w:jc w:val="both"/>
        <w:rPr>
          <w:rFonts w:ascii="Times New Roman" w:hAnsi="Times New Roman" w:cs="Times New Roman"/>
          <w:sz w:val="24"/>
          <w:szCs w:val="24"/>
        </w:rPr>
      </w:pPr>
      <w:r w:rsidR="007F3E9A">
        <w:rPr/>
        <w:t xml:space="preserve"> </w:t>
      </w:r>
      <w:r w:rsidR="004C2914">
        <w:rPr/>
        <w:t xml:space="preserve">Riigihanke </w:t>
      </w:r>
      <w:r w:rsidR="004C2914">
        <w:rPr/>
        <w:t xml:space="preserve">maksimaalne </w:t>
      </w:r>
      <w:r w:rsidRPr="14CB7EDE" w:rsidR="004C2914">
        <w:rPr>
          <w:b w:val="1"/>
          <w:bCs w:val="1"/>
        </w:rPr>
        <w:t xml:space="preserve">kogumaksumus on </w:t>
      </w:r>
      <w:r w:rsidRPr="14CB7EDE" w:rsidR="00C158A0">
        <w:rPr>
          <w:b w:val="1"/>
          <w:bCs w:val="1"/>
        </w:rPr>
        <w:t xml:space="preserve">1 500 000 (üks miljon viissada tuhat) </w:t>
      </w:r>
      <w:r w:rsidRPr="14CB7EDE" w:rsidR="004C544C">
        <w:rPr>
          <w:b w:val="1"/>
          <w:bCs w:val="1"/>
        </w:rPr>
        <w:t>eurot</w:t>
      </w:r>
      <w:r w:rsidR="004C544C">
        <w:rPr/>
        <w:t>, millele lisandub käibemaks.</w:t>
      </w:r>
    </w:p>
    <w:p w:rsidRPr="00377655" w:rsidR="00C430DD" w:rsidP="14CB7EDE" w:rsidRDefault="00C430DD" w14:paraId="71D4EA4E" w14:textId="6FD84945">
      <w:pPr>
        <w:pStyle w:val="ListParagraph"/>
        <w:numPr>
          <w:ilvl w:val="2"/>
          <w:numId w:val="2"/>
        </w:numPr>
        <w:jc w:val="both"/>
        <w:rPr>
          <w:rFonts w:ascii="Times New Roman" w:hAnsi="Times New Roman" w:cs="Times New Roman"/>
          <w:sz w:val="24"/>
          <w:szCs w:val="24"/>
        </w:rPr>
      </w:pPr>
      <w:r w:rsidRPr="14CB7EDE" w:rsidR="00C430DD">
        <w:rPr>
          <w:rFonts w:ascii="Times New Roman" w:hAnsi="Times New Roman" w:cs="Times New Roman"/>
          <w:b w:val="1"/>
          <w:bCs w:val="1"/>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14CB7EDE" w:rsidR="007E14AA">
        <w:rPr>
          <w:rFonts w:ascii="Times New Roman" w:hAnsi="Times New Roman" w:cs="Times New Roman"/>
          <w:sz w:val="24"/>
          <w:szCs w:val="24"/>
        </w:rPr>
        <w:t>Raamlepingu lõplik maksumus kujuneb vastavalt raamlepingu kehtivuse ajal tellitud teenuste tegelikule mahule</w:t>
      </w:r>
      <w:r w:rsidRPr="14CB7EDE" w:rsidR="225FFC3A">
        <w:rPr>
          <w:rFonts w:ascii="Times New Roman" w:hAnsi="Times New Roman" w:cs="Times New Roman"/>
          <w:sz w:val="24"/>
          <w:szCs w:val="24"/>
        </w:rPr>
        <w:t>, kuid see ei tohi</w:t>
      </w:r>
      <w:r w:rsidRPr="14CB7EDE" w:rsidR="68555872">
        <w:rPr>
          <w:rFonts w:ascii="Times New Roman" w:hAnsi="Times New Roman" w:cs="Times New Roman"/>
          <w:sz w:val="24"/>
          <w:szCs w:val="24"/>
        </w:rPr>
        <w:t xml:space="preserve"> ületa</w:t>
      </w:r>
      <w:r w:rsidRPr="14CB7EDE" w:rsidR="3C8437B4">
        <w:rPr>
          <w:rFonts w:ascii="Times New Roman" w:hAnsi="Times New Roman" w:cs="Times New Roman"/>
          <w:sz w:val="24"/>
          <w:szCs w:val="24"/>
        </w:rPr>
        <w:t>da</w:t>
      </w:r>
      <w:r w:rsidRPr="14CB7EDE" w:rsidR="68555872">
        <w:rPr>
          <w:rFonts w:ascii="Times New Roman" w:hAnsi="Times New Roman" w:cs="Times New Roman"/>
          <w:sz w:val="24"/>
          <w:szCs w:val="24"/>
        </w:rPr>
        <w:t xml:space="preserve"> maksimaalset maksumust</w:t>
      </w:r>
      <w:r w:rsidRPr="14CB7EDE" w:rsidR="7230B890">
        <w:rPr>
          <w:rFonts w:ascii="Times New Roman" w:hAnsi="Times New Roman" w:cs="Times New Roman"/>
          <w:sz w:val="24"/>
          <w:szCs w:val="24"/>
        </w:rPr>
        <w:t>.</w:t>
      </w:r>
    </w:p>
    <w:p w:rsidRPr="00377655" w:rsidR="009964E0" w:rsidP="00215D8C" w:rsidRDefault="009964E0" w14:paraId="6FCB0A7E" w14:textId="77777777">
      <w:pPr>
        <w:tabs>
          <w:tab w:val="left" w:pos="567"/>
        </w:tabs>
        <w:jc w:val="both"/>
      </w:pPr>
    </w:p>
    <w:p w:rsidRPr="00377655" w:rsidR="00863AA2" w:rsidP="00022DAC" w:rsidRDefault="009F3512" w14:paraId="3268E21C" w14:textId="3438F161">
      <w:pPr>
        <w:pStyle w:val="pealkiri"/>
        <w:numPr>
          <w:ilvl w:val="0"/>
          <w:numId w:val="2"/>
        </w:numPr>
        <w:spacing w:before="0" w:after="0"/>
        <w:ind w:left="426" w:hanging="426"/>
        <w:rPr>
          <w:b/>
          <w:sz w:val="24"/>
          <w:szCs w:val="24"/>
        </w:rPr>
      </w:pPr>
      <w:r w:rsidRPr="00377655">
        <w:rPr>
          <w:b/>
          <w:sz w:val="24"/>
          <w:szCs w:val="24"/>
        </w:rPr>
        <w:t>PAKKUMUS</w:t>
      </w:r>
    </w:p>
    <w:p w:rsidRPr="00377655" w:rsidR="00C83CD7" w:rsidP="00215D8C" w:rsidRDefault="00C83CD7" w14:paraId="2B5F18EE" w14:textId="77777777">
      <w:pPr>
        <w:pStyle w:val="Heading2"/>
        <w:spacing w:before="0" w:after="0"/>
        <w:jc w:val="both"/>
        <w:rPr>
          <w:rFonts w:ascii="Times New Roman" w:hAnsi="Times New Roman" w:cs="Times New Roman"/>
          <w:sz w:val="24"/>
          <w:szCs w:val="24"/>
        </w:rPr>
      </w:pPr>
    </w:p>
    <w:p w:rsidRPr="00377655" w:rsidR="003F6202" w:rsidP="00022DAC" w:rsidRDefault="00361281" w14:paraId="6D3610E8" w14:textId="77777777">
      <w:pPr>
        <w:pStyle w:val="ListParagraph"/>
        <w:numPr>
          <w:ilvl w:val="1"/>
          <w:numId w:val="2"/>
        </w:numPr>
        <w:contextualSpacing w:val="0"/>
        <w:jc w:val="both"/>
      </w:pPr>
      <w:r w:rsidRPr="00377655">
        <w:t>Pakkuja esitab RHR süsteemis täidetava pakkumuse maksumuse vormi</w:t>
      </w:r>
      <w:r w:rsidRPr="00377655" w:rsidR="00C83CD7">
        <w:t>.</w:t>
      </w:r>
    </w:p>
    <w:p w:rsidRPr="00377655" w:rsidR="00576E75" w:rsidP="00022DAC" w:rsidRDefault="003F6202" w14:paraId="516B7EF2" w14:textId="77777777">
      <w:pPr>
        <w:pStyle w:val="ListParagraph"/>
        <w:numPr>
          <w:ilvl w:val="1"/>
          <w:numId w:val="2"/>
        </w:numPr>
        <w:contextualSpacing w:val="0"/>
        <w:jc w:val="both"/>
      </w:pPr>
      <w:r w:rsidRPr="00377655">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rsidRPr="00377655" w:rsidR="00576E75" w:rsidP="00022DAC" w:rsidRDefault="003F6202" w14:paraId="255DBAE8" w14:textId="552226FD">
      <w:pPr>
        <w:pStyle w:val="ListParagraph"/>
        <w:numPr>
          <w:ilvl w:val="1"/>
          <w:numId w:val="2"/>
        </w:numPr>
        <w:contextualSpacing w:val="0"/>
        <w:jc w:val="both"/>
        <w:rPr>
          <w:shd w:val="clear" w:color="auto" w:fill="FFFFFF"/>
        </w:rPr>
      </w:pPr>
      <w:r w:rsidRPr="00377655">
        <w:t>Hankija ei hüvita raamlepingu täitmisel pakkujale mingeid täiendavaid kulusid ega tee täiendavaid makseid.</w:t>
      </w:r>
    </w:p>
    <w:p w:rsidRPr="00377655" w:rsidR="00576E75" w:rsidP="00022DAC" w:rsidRDefault="00576E75" w14:paraId="621AC4E9" w14:textId="6E085D4E">
      <w:pPr>
        <w:pStyle w:val="ListParagraph"/>
        <w:numPr>
          <w:ilvl w:val="1"/>
          <w:numId w:val="2"/>
        </w:numPr>
        <w:contextualSpacing w:val="0"/>
        <w:jc w:val="both"/>
        <w:rPr>
          <w:shd w:val="clear" w:color="auto" w:fill="FFFFFF"/>
        </w:rPr>
      </w:pPr>
      <w:r w:rsidRPr="00377655">
        <w:t>Huvitatud isik või pakkuja kannab hankemenetluses osalemisega seotud kogukulud ja -riski, kaasa arvatud vääramatu jõu (</w:t>
      </w:r>
      <w:r w:rsidRPr="00377655">
        <w:rPr>
          <w:i/>
          <w:iCs/>
        </w:rPr>
        <w:t>force majeure</w:t>
      </w:r>
      <w:r w:rsidRPr="00377655">
        <w:t>) toime võimalused.</w:t>
      </w:r>
    </w:p>
    <w:p w:rsidRPr="00377655" w:rsidR="00576E75" w:rsidP="00022DAC" w:rsidRDefault="00576E75" w14:paraId="120E71CB" w14:textId="11E94F81">
      <w:pPr>
        <w:pStyle w:val="ListParagraph"/>
        <w:numPr>
          <w:ilvl w:val="1"/>
          <w:numId w:val="2"/>
        </w:numPr>
        <w:contextualSpacing w:val="0"/>
        <w:jc w:val="both"/>
        <w:rPr>
          <w:shd w:val="clear" w:color="auto" w:fill="FFFFFF"/>
        </w:rPr>
      </w:pPr>
      <w:r w:rsidRPr="00377655">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rsidRPr="00377655" w:rsidR="00A17E56" w:rsidP="00CC46C3" w:rsidRDefault="00A17E56" w14:paraId="29B410F4" w14:textId="77777777">
      <w:pPr>
        <w:pStyle w:val="ListParagraph"/>
        <w:ind w:left="0"/>
        <w:contextualSpacing w:val="0"/>
        <w:jc w:val="both"/>
        <w:rPr>
          <w:shd w:val="clear" w:color="auto" w:fill="FFFFFF"/>
        </w:rPr>
      </w:pPr>
    </w:p>
    <w:p w:rsidRPr="00377655" w:rsidR="007723B4" w:rsidP="00022DAC" w:rsidRDefault="009F3512" w14:paraId="704D8AC1" w14:textId="2ABDFE97">
      <w:pPr>
        <w:pStyle w:val="pealkiri"/>
        <w:numPr>
          <w:ilvl w:val="0"/>
          <w:numId w:val="2"/>
        </w:numPr>
        <w:spacing w:before="0" w:after="0"/>
        <w:ind w:left="426" w:hanging="426"/>
        <w:rPr>
          <w:b/>
          <w:sz w:val="24"/>
          <w:szCs w:val="24"/>
        </w:rPr>
      </w:pPr>
      <w:r w:rsidRPr="00377655">
        <w:rPr>
          <w:b/>
          <w:sz w:val="24"/>
          <w:szCs w:val="24"/>
        </w:rPr>
        <w:t>PAKKUMUSTE HINDAMINE</w:t>
      </w:r>
    </w:p>
    <w:p w:rsidRPr="00377655" w:rsidR="00576E75" w:rsidP="00215D8C" w:rsidRDefault="00576E75" w14:paraId="5DB72072" w14:textId="77777777">
      <w:pPr>
        <w:pStyle w:val="ListParagraph"/>
        <w:ind w:left="0"/>
        <w:contextualSpacing w:val="0"/>
        <w:jc w:val="both"/>
      </w:pPr>
    </w:p>
    <w:p w:rsidRPr="00377655" w:rsidR="00E20261" w:rsidP="00022DAC" w:rsidRDefault="5B3A7277" w14:paraId="23EE0A12" w14:textId="34D58584">
      <w:pPr>
        <w:pStyle w:val="ListParagraph"/>
        <w:numPr>
          <w:ilvl w:val="1"/>
          <w:numId w:val="2"/>
        </w:numPr>
        <w:jc w:val="both"/>
      </w:pPr>
      <w:r w:rsidRPr="00377655">
        <w:t xml:space="preserve">Hankija tunnistab edukaks pakkumuste hindamise kriteeriumide kohaselt </w:t>
      </w:r>
      <w:r w:rsidRPr="00377655" w:rsidR="6ECEFF31">
        <w:t>enim punkte</w:t>
      </w:r>
      <w:r w:rsidRPr="00377655" w:rsidR="044B3BED">
        <w:t xml:space="preserve"> saanud, st suurima koondhindega</w:t>
      </w:r>
      <w:r w:rsidRPr="00377655" w:rsidR="6ECEFF31">
        <w:t xml:space="preserve"> </w:t>
      </w:r>
      <w:r w:rsidRPr="00377655">
        <w:t xml:space="preserve">pakkumuse. Pakkumuse koondhinne saadakse </w:t>
      </w:r>
      <w:r w:rsidRPr="00377655" w:rsidR="78CFC0C6">
        <w:t>hindamis</w:t>
      </w:r>
      <w:r w:rsidRPr="00377655">
        <w:t xml:space="preserve">kriteeriumite punktide summeerimisel. </w:t>
      </w:r>
    </w:p>
    <w:p w:rsidRPr="00377655" w:rsidR="00E20261" w:rsidP="2BDAAD46" w:rsidRDefault="5B3A7277" w14:paraId="7E050DDB" w14:textId="6300B72D">
      <w:pPr>
        <w:pStyle w:val="ListParagraph"/>
        <w:numPr>
          <w:ilvl w:val="1"/>
          <w:numId w:val="2"/>
        </w:numPr>
        <w:jc w:val="both"/>
      </w:pPr>
      <w:r w:rsidRPr="00377655">
        <w:t>Kui kahe või enama enim punkte kogunud pakkumuse koondhinded on võrdsed, tunnistab hankija edukaks pakkumuse, mis on kogunud enam punkte kriteeriumi „</w:t>
      </w:r>
      <w:r w:rsidRPr="00377655" w:rsidR="18E5D6D2">
        <w:t xml:space="preserve">Terviklahenduse ja innovatsiooni </w:t>
      </w:r>
      <w:r w:rsidRPr="00377655" w:rsidR="45CAA5EC">
        <w:t>kirjeldus</w:t>
      </w:r>
      <w:r w:rsidRPr="00377655">
        <w:t>“ eest. Kui ka kriteeriumi „</w:t>
      </w:r>
      <w:r w:rsidRPr="00377655" w:rsidR="18E5D6D2">
        <w:t xml:space="preserve">Terviklahenduse ja innovatsiooni </w:t>
      </w:r>
      <w:r w:rsidRPr="00377655" w:rsidR="45CAA5EC">
        <w:t>kirjeldus</w:t>
      </w:r>
      <w:r w:rsidRPr="00377655">
        <w:t>“ eest kogutud punktid on võrdsed,</w:t>
      </w:r>
      <w:r w:rsidRPr="00377655" w:rsidR="363F7145">
        <w:t xml:space="preserve"> siis osutub edukaks pakkumus, mille pakutud arendus</w:t>
      </w:r>
      <w:r w:rsidRPr="00377655" w:rsidR="2DE0ECFE">
        <w:t>t</w:t>
      </w:r>
      <w:r w:rsidRPr="00377655" w:rsidR="4138D8D4">
        <w:t>öö</w:t>
      </w:r>
      <w:r w:rsidRPr="00377655" w:rsidR="0BD9158F">
        <w:t xml:space="preserve"> </w:t>
      </w:r>
      <w:r w:rsidRPr="00377655" w:rsidR="363F7145">
        <w:t>töötunni maksumus on madalam.</w:t>
      </w:r>
      <w:r w:rsidRPr="00377655">
        <w:t xml:space="preserve"> </w:t>
      </w:r>
      <w:r w:rsidRPr="00377655" w:rsidR="363F7145">
        <w:t>Kui ka</w:t>
      </w:r>
      <w:r w:rsidRPr="00377655" w:rsidR="5EA1168D">
        <w:t xml:space="preserve"> arendus</w:t>
      </w:r>
      <w:r w:rsidRPr="00377655" w:rsidR="09CE661E">
        <w:t>t</w:t>
      </w:r>
      <w:r w:rsidRPr="00377655" w:rsidR="2B6D1606">
        <w:t>öö</w:t>
      </w:r>
      <w:r w:rsidRPr="00377655" w:rsidR="09CE661E">
        <w:t xml:space="preserve"> </w:t>
      </w:r>
      <w:r w:rsidRPr="00377655" w:rsidR="5EA1168D">
        <w:t>töötunni maksumus on võrdne, s</w:t>
      </w:r>
      <w:r w:rsidRPr="00377655">
        <w:t>iis heidetakse pakkujate vahel liisku. Liisuheitmise koht ja ajakava teatatakse eelnevalt pakkujatele ning nende volitatud esindajatel on õigus viibida liisuheitmise juures.</w:t>
      </w:r>
      <w:r w:rsidRPr="00377655" w:rsidR="383ADE4F">
        <w:t xml:space="preserve"> Hankijal on õigus jätta edukaks tunnistamata pakkumus, mis sai terviklahenduse ja innovatsiooni kirjelduse hindamise tulemusel 0 või 1 punkti ja mitte sõlmida sellise pakkujaga hankelepingut.  </w:t>
      </w:r>
    </w:p>
    <w:p w:rsidRPr="00377655" w:rsidR="00E20261" w:rsidP="00022DAC" w:rsidRDefault="00E20261" w14:paraId="27230F7D" w14:textId="1A01EDDA">
      <w:pPr>
        <w:pStyle w:val="ListParagraph"/>
        <w:numPr>
          <w:ilvl w:val="1"/>
          <w:numId w:val="2"/>
        </w:numPr>
        <w:jc w:val="both"/>
      </w:pPr>
      <w:r w:rsidRPr="00377655">
        <w:t>Hindamiskriteeriumi „</w:t>
      </w:r>
      <w:r w:rsidRPr="00377655" w:rsidR="004A281E">
        <w:t>Arendustöö tunnihind</w:t>
      </w:r>
      <w:r w:rsidRPr="00377655">
        <w:t>“ hindamismetoodika kirjeldus on välja toodud riigihangete registris hindamiskriteeriumite ja hinnatavate näitajate lehel.</w:t>
      </w:r>
    </w:p>
    <w:p w:rsidRPr="00377655" w:rsidR="75DA6EAB" w:rsidP="2BDAAD46" w:rsidRDefault="75DA6EAB" w14:paraId="2E816A5F" w14:textId="418C16AD">
      <w:pPr>
        <w:pStyle w:val="ListParagraph"/>
        <w:numPr>
          <w:ilvl w:val="1"/>
          <w:numId w:val="2"/>
        </w:numPr>
        <w:jc w:val="both"/>
      </w:pPr>
      <w:r w:rsidRPr="00377655">
        <w:t>Hindamiskriteeriumi “Hooldustöö tunnihind”</w:t>
      </w:r>
      <w:r w:rsidRPr="00377655" w:rsidR="179D1726">
        <w:t xml:space="preserve"> hindamismetoodika kirjeldus on välja toodud riigihangete registris hindamiskriteeriumite ja hinnatavate näitajate lehel.</w:t>
      </w:r>
    </w:p>
    <w:p w:rsidRPr="00377655" w:rsidR="009E4CFD" w:rsidP="009E4CFD" w:rsidRDefault="00E20261" w14:paraId="1166EC5E" w14:textId="77777777">
      <w:pPr>
        <w:pStyle w:val="ListParagraph"/>
        <w:numPr>
          <w:ilvl w:val="1"/>
          <w:numId w:val="2"/>
        </w:numPr>
        <w:jc w:val="both"/>
      </w:pPr>
      <w:r w:rsidRPr="00377655">
        <w:t>Hindamiskriteeriumi</w:t>
      </w:r>
      <w:r w:rsidRPr="00377655" w:rsidR="004A281E">
        <w:t>te</w:t>
      </w:r>
      <w:r w:rsidRPr="00377655">
        <w:t xml:space="preserve"> „</w:t>
      </w:r>
      <w:r w:rsidRPr="00377655" w:rsidR="28FCF2CD">
        <w:t>Terviklahenduse ja innovatsiooni kirjeldus</w:t>
      </w:r>
      <w:r w:rsidRPr="00377655">
        <w:t xml:space="preserve">“ </w:t>
      </w:r>
      <w:r w:rsidRPr="00377655" w:rsidR="0027155B">
        <w:t>ja „</w:t>
      </w:r>
      <w:r w:rsidRPr="00377655" w:rsidR="5849EAE8">
        <w:t>Riskide haldus</w:t>
      </w:r>
      <w:r w:rsidRPr="00377655" w:rsidR="0027155B">
        <w:t xml:space="preserve">“ </w:t>
      </w:r>
      <w:r w:rsidRPr="00377655">
        <w:t>hindamismetoodika kirjeldus:</w:t>
      </w:r>
    </w:p>
    <w:p w:rsidRPr="00377655" w:rsidR="009E4CFD" w:rsidP="009E4CFD" w:rsidRDefault="00E20261" w14:paraId="3EE8B6A2" w14:textId="77777777">
      <w:pPr>
        <w:pStyle w:val="ListParagraph"/>
        <w:numPr>
          <w:ilvl w:val="2"/>
          <w:numId w:val="2"/>
        </w:numPr>
        <w:jc w:val="both"/>
      </w:pPr>
      <w:r w:rsidRPr="00377655">
        <w:t xml:space="preserve">hindab hankekomisjon, kes langetab iga </w:t>
      </w:r>
      <w:r w:rsidRPr="00377655" w:rsidR="0027155B">
        <w:t>k</w:t>
      </w:r>
      <w:r w:rsidRPr="00377655">
        <w:t>riteeriumi kohta otsuse konsensuslikult, andes punktid vastavalt defineeritud skaalale.</w:t>
      </w:r>
    </w:p>
    <w:p w:rsidRPr="00377655" w:rsidR="7E68C575" w:rsidP="009E4CFD" w:rsidRDefault="00C6557A" w14:paraId="4584D100" w14:textId="2EFEBDE5">
      <w:pPr>
        <w:pStyle w:val="ListParagraph"/>
        <w:numPr>
          <w:ilvl w:val="2"/>
          <w:numId w:val="2"/>
        </w:numPr>
        <w:jc w:val="both"/>
      </w:pPr>
      <w:r w:rsidRPr="00377655">
        <w:t>kriteeriumitele antavad punktid</w:t>
      </w:r>
      <w:r w:rsidRPr="00377655" w:rsidR="7E68C575">
        <w:t>:</w:t>
      </w:r>
    </w:p>
    <w:p w:rsidRPr="00377655" w:rsidR="2BDAAD46" w:rsidP="2BDAAD46" w:rsidRDefault="2BDAAD46" w14:paraId="3410AEC6" w14:textId="1B230CF3">
      <w:pPr>
        <w:spacing w:line="259" w:lineRule="auto"/>
        <w:jc w:val="both"/>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2250"/>
        <w:gridCol w:w="2250"/>
        <w:gridCol w:w="2250"/>
        <w:gridCol w:w="2250"/>
      </w:tblGrid>
      <w:tr w:rsidRPr="00377655" w:rsidR="2BDAAD46" w:rsidTr="14CB7EDE" w14:paraId="3404E4A4" w14:textId="77777777">
        <w:trPr>
          <w:trHeight w:val="300"/>
        </w:trPr>
        <w:tc>
          <w:tcPr>
            <w:tcW w:w="2250" w:type="dxa"/>
            <w:tcMar>
              <w:left w:w="105" w:type="dxa"/>
              <w:right w:w="105" w:type="dxa"/>
            </w:tcMar>
          </w:tcPr>
          <w:p w:rsidRPr="00377655" w:rsidR="2BDAAD46" w:rsidP="2BDAAD46" w:rsidRDefault="2BDAAD46" w14:paraId="08299643" w14:textId="124E503A">
            <w:pPr>
              <w:rPr>
                <w:rFonts w:eastAsia="Aptos"/>
                <w:color w:val="000000" w:themeColor="text1"/>
              </w:rPr>
            </w:pPr>
            <w:r w:rsidRPr="00377655">
              <w:rPr>
                <w:rFonts w:eastAsia="Aptos"/>
                <w:color w:val="000000" w:themeColor="text1"/>
              </w:rPr>
              <w:lastRenderedPageBreak/>
              <w:t>Kriteerium / punktid</w:t>
            </w:r>
          </w:p>
        </w:tc>
        <w:tc>
          <w:tcPr>
            <w:tcW w:w="2250" w:type="dxa"/>
            <w:tcMar>
              <w:left w:w="105" w:type="dxa"/>
              <w:right w:w="105" w:type="dxa"/>
            </w:tcMar>
          </w:tcPr>
          <w:p w:rsidRPr="00377655" w:rsidR="2BDAAD46" w:rsidP="2BDAAD46" w:rsidRDefault="2BDAAD46" w14:paraId="5468BFE9" w14:textId="322F7F39">
            <w:pPr>
              <w:rPr>
                <w:rFonts w:eastAsia="Aptos"/>
                <w:color w:val="000000" w:themeColor="text1"/>
              </w:rPr>
            </w:pPr>
            <w:r w:rsidRPr="14CB7EDE" w:rsidR="4C9EB9F7">
              <w:rPr>
                <w:rFonts w:eastAsia="Aptos"/>
                <w:color w:val="000000" w:themeColor="text1" w:themeTint="FF" w:themeShade="FF"/>
              </w:rPr>
              <w:t xml:space="preserve">65 </w:t>
            </w:r>
            <w:r w:rsidRPr="14CB7EDE" w:rsidR="41210787">
              <w:rPr>
                <w:rFonts w:eastAsia="Aptos"/>
                <w:color w:val="000000" w:themeColor="text1" w:themeTint="FF" w:themeShade="FF"/>
              </w:rPr>
              <w:t>punkti</w:t>
            </w:r>
          </w:p>
        </w:tc>
        <w:tc>
          <w:tcPr>
            <w:tcW w:w="2250" w:type="dxa"/>
            <w:tcMar>
              <w:left w:w="105" w:type="dxa"/>
              <w:right w:w="105" w:type="dxa"/>
            </w:tcMar>
          </w:tcPr>
          <w:p w:rsidRPr="00377655" w:rsidR="2BDAAD46" w:rsidP="2BDAAD46" w:rsidRDefault="2BDAAD46" w14:paraId="0E224AE9" w14:textId="0D169091">
            <w:pPr>
              <w:rPr>
                <w:rFonts w:eastAsia="Aptos"/>
                <w:color w:val="000000" w:themeColor="text1"/>
              </w:rPr>
            </w:pPr>
            <w:r w:rsidRPr="14CB7EDE" w:rsidR="60064528">
              <w:rPr>
                <w:rFonts w:eastAsia="Aptos"/>
                <w:color w:val="000000" w:themeColor="text1" w:themeTint="FF" w:themeShade="FF"/>
              </w:rPr>
              <w:t>30</w:t>
            </w:r>
            <w:r w:rsidRPr="14CB7EDE" w:rsidR="305BEA70">
              <w:rPr>
                <w:rFonts w:eastAsia="Aptos"/>
                <w:color w:val="000000" w:themeColor="text1" w:themeTint="FF" w:themeShade="FF"/>
              </w:rPr>
              <w:t xml:space="preserve"> </w:t>
            </w:r>
            <w:r w:rsidRPr="14CB7EDE" w:rsidR="41210787">
              <w:rPr>
                <w:rFonts w:eastAsia="Aptos"/>
                <w:color w:val="000000" w:themeColor="text1" w:themeTint="FF" w:themeShade="FF"/>
              </w:rPr>
              <w:t>punkti</w:t>
            </w:r>
          </w:p>
        </w:tc>
        <w:tc>
          <w:tcPr>
            <w:tcW w:w="2250" w:type="dxa"/>
            <w:tcMar>
              <w:left w:w="105" w:type="dxa"/>
              <w:right w:w="105" w:type="dxa"/>
            </w:tcMar>
          </w:tcPr>
          <w:p w:rsidRPr="00377655" w:rsidR="2BDAAD46" w:rsidP="2BDAAD46" w:rsidRDefault="2BDAAD46" w14:paraId="77A368C4" w14:textId="0A90939D">
            <w:pPr>
              <w:rPr>
                <w:rFonts w:eastAsia="Aptos"/>
                <w:color w:val="000000" w:themeColor="text1"/>
              </w:rPr>
            </w:pPr>
            <w:r w:rsidRPr="14CB7EDE" w:rsidR="41210787">
              <w:rPr>
                <w:rFonts w:eastAsia="Aptos"/>
                <w:color w:val="000000" w:themeColor="text1" w:themeTint="FF" w:themeShade="FF"/>
              </w:rPr>
              <w:t>0-</w:t>
            </w:r>
            <w:r w:rsidRPr="14CB7EDE" w:rsidR="2D7BFEC4">
              <w:rPr>
                <w:rFonts w:eastAsia="Aptos"/>
                <w:color w:val="000000" w:themeColor="text1" w:themeTint="FF" w:themeShade="FF"/>
              </w:rPr>
              <w:t>5</w:t>
            </w:r>
            <w:r w:rsidRPr="14CB7EDE" w:rsidR="41210787">
              <w:rPr>
                <w:rFonts w:eastAsia="Aptos"/>
                <w:color w:val="000000" w:themeColor="text1" w:themeTint="FF" w:themeShade="FF"/>
              </w:rPr>
              <w:t xml:space="preserve"> punkti</w:t>
            </w:r>
          </w:p>
        </w:tc>
      </w:tr>
      <w:tr w:rsidRPr="00377655" w:rsidR="2BDAAD46" w:rsidTr="14CB7EDE" w14:paraId="42B5B94B" w14:textId="77777777">
        <w:trPr>
          <w:trHeight w:val="300"/>
        </w:trPr>
        <w:tc>
          <w:tcPr>
            <w:tcW w:w="2250" w:type="dxa"/>
            <w:tcMar>
              <w:left w:w="105" w:type="dxa"/>
              <w:right w:w="105" w:type="dxa"/>
            </w:tcMar>
          </w:tcPr>
          <w:p w:rsidRPr="00377655" w:rsidR="2BDAAD46" w:rsidP="2BDAAD46" w:rsidRDefault="001209D5" w14:paraId="44C36413" w14:textId="16BC3CC8">
            <w:pPr>
              <w:rPr>
                <w:rFonts w:eastAsia="Aptos"/>
                <w:color w:val="000000" w:themeColor="text1"/>
              </w:rPr>
            </w:pPr>
            <w:r w:rsidRPr="00377655">
              <w:rPr>
                <w:rFonts w:eastAsia="Aptos"/>
                <w:color w:val="000000" w:themeColor="text1"/>
              </w:rPr>
              <w:t>1</w:t>
            </w:r>
            <w:r w:rsidRPr="00377655" w:rsidR="2BDAAD46">
              <w:rPr>
                <w:rFonts w:eastAsia="Aptos"/>
                <w:color w:val="000000" w:themeColor="text1"/>
              </w:rPr>
              <w:t>. Terviklahenduse  ja innovatsiooni kirjeldus</w:t>
            </w:r>
          </w:p>
        </w:tc>
        <w:tc>
          <w:tcPr>
            <w:tcW w:w="2250" w:type="dxa"/>
            <w:tcMar>
              <w:left w:w="105" w:type="dxa"/>
              <w:right w:w="105" w:type="dxa"/>
            </w:tcMar>
          </w:tcPr>
          <w:p w:rsidRPr="00377655" w:rsidR="2BDAAD46" w:rsidP="2BDAAD46" w:rsidRDefault="2BDAAD46" w14:paraId="7AEBBF05" w14:textId="3B06EF3F">
            <w:pPr>
              <w:rPr>
                <w:rFonts w:eastAsia="Aptos"/>
                <w:color w:val="000000" w:themeColor="text1"/>
              </w:rPr>
            </w:pPr>
            <w:r w:rsidRPr="00377655">
              <w:rPr>
                <w:rFonts w:eastAsia="Aptos"/>
                <w:color w:val="000000" w:themeColor="text1"/>
              </w:rPr>
              <w:t>1.Lahendus on põhjalikult ja selgelt kirjeldatud – hõlmab tervikprotsessi, tehnoloogia, kasutajamugavuse ja ärilise väärtuse vaatenurka. 2.Innovatsiooni tase on kõrge: lahendus sisaldab uusi või loovaid lähenemisi, mis loovad märkimisväärset lisandväärtust, suurendavad tõhusust või loovad uusi võimalusi. 3.Lahendus on selgelt tulevikku suunatud, skaleeritav ja toetab digiteerimise arengut.</w:t>
            </w:r>
          </w:p>
        </w:tc>
        <w:tc>
          <w:tcPr>
            <w:tcW w:w="2250" w:type="dxa"/>
            <w:tcMar>
              <w:left w:w="105" w:type="dxa"/>
              <w:right w:w="105" w:type="dxa"/>
            </w:tcMar>
          </w:tcPr>
          <w:p w:rsidRPr="00377655" w:rsidR="2BDAAD46" w:rsidP="2BDAAD46" w:rsidRDefault="2BDAAD46" w14:paraId="53487720" w14:textId="2C26C055">
            <w:pPr>
              <w:rPr>
                <w:rFonts w:eastAsia="Aptos"/>
                <w:color w:val="000000" w:themeColor="text1"/>
              </w:rPr>
            </w:pPr>
            <w:r w:rsidRPr="00377655">
              <w:rPr>
                <w:rFonts w:eastAsia="Aptos"/>
                <w:color w:val="000000" w:themeColor="text1"/>
              </w:rPr>
              <w:t>1.Lahendus on kirjeldatud tervikuna, kuid detailides esineb puudujääke või ebaselgust. 2.Innovatsiooni osa on olemas, kuid piirdub väiksemate täiustuste või parendustega. 3.Lahendus on funktsionaalne ja vastab põhivajadustele, kuid ei näita olulist eristumist või tulevikukindlust.</w:t>
            </w:r>
          </w:p>
        </w:tc>
        <w:tc>
          <w:tcPr>
            <w:tcW w:w="2250" w:type="dxa"/>
            <w:tcMar>
              <w:left w:w="105" w:type="dxa"/>
              <w:right w:w="105" w:type="dxa"/>
            </w:tcMar>
          </w:tcPr>
          <w:p w:rsidRPr="00377655" w:rsidR="2BDAAD46" w:rsidP="7FFB52C8" w:rsidRDefault="5AD935D0" w14:paraId="01DE93F8" w14:textId="56BC2074">
            <w:pPr>
              <w:spacing w:line="259" w:lineRule="auto"/>
              <w:rPr>
                <w:rFonts w:eastAsia="Aptos"/>
                <w:color w:val="000000" w:themeColor="text1"/>
              </w:rPr>
            </w:pPr>
            <w:r w:rsidRPr="00377655">
              <w:rPr>
                <w:rFonts w:eastAsia="Aptos"/>
                <w:color w:val="000000" w:themeColor="text1"/>
              </w:rPr>
              <w:t>1.Lahenduse kirjeldus on väga üldine või pealiskaudne ja/või 2.Puudub terviklik arusaam süsteemist ja selle toimimisest ja/või 3.Innovatsiooni käsitlus on minimaalne või puudub üldse ja/või</w:t>
            </w:r>
          </w:p>
          <w:p w:rsidRPr="00377655" w:rsidR="2BDAAD46" w:rsidP="7FFB52C8" w:rsidRDefault="5AD935D0" w14:paraId="163699AC" w14:textId="170A48F4">
            <w:pPr>
              <w:spacing w:line="259" w:lineRule="auto"/>
              <w:rPr>
                <w:rFonts w:eastAsia="Aptos"/>
                <w:color w:val="000000" w:themeColor="text1"/>
              </w:rPr>
            </w:pPr>
            <w:r w:rsidRPr="00377655">
              <w:rPr>
                <w:rFonts w:eastAsia="Aptos"/>
                <w:color w:val="000000" w:themeColor="text1"/>
              </w:rPr>
              <w:t>4. Lahendus pigem kopeerib olemasolevaid lahendusi ega too lisandväärtust.</w:t>
            </w:r>
          </w:p>
          <w:p w:rsidRPr="00377655" w:rsidR="2BDAAD46" w:rsidP="7FFB52C8" w:rsidRDefault="2BDAAD46" w14:paraId="3E454300" w14:textId="5D00A74D">
            <w:pPr>
              <w:spacing w:line="259" w:lineRule="auto"/>
              <w:rPr>
                <w:rFonts w:eastAsia="Aptos"/>
                <w:color w:val="000000" w:themeColor="text1"/>
              </w:rPr>
            </w:pPr>
          </w:p>
          <w:p w:rsidRPr="00377655" w:rsidR="2BDAAD46" w:rsidP="14CB7EDE" w:rsidRDefault="5AD935D0" w14:paraId="29B320EA" w14:textId="70D72105">
            <w:pPr>
              <w:spacing w:line="259" w:lineRule="auto"/>
              <w:rPr>
                <w:rFonts w:eastAsia="Aptos"/>
                <w:color w:val="000000" w:themeColor="text1" w:themeTint="FF" w:themeShade="FF"/>
              </w:rPr>
            </w:pPr>
            <w:r w:rsidRPr="14CB7EDE" w:rsidR="72F028CC">
              <w:rPr>
                <w:rFonts w:eastAsia="Aptos"/>
                <w:color w:val="000000" w:themeColor="text1" w:themeTint="FF" w:themeShade="FF"/>
              </w:rPr>
              <w:t>Sealjuures kui pakutud lahendus vastab kõikidele eeltoodud kirjeldustele, saab pakkumus 0 punkti.</w:t>
            </w:r>
          </w:p>
          <w:p w:rsidRPr="00377655" w:rsidR="2BDAAD46" w:rsidP="7FFB52C8" w:rsidRDefault="5AD935D0" w14:paraId="19BC56C7" w14:textId="5B1F1BA9">
            <w:pPr>
              <w:spacing w:line="259" w:lineRule="auto"/>
              <w:rPr>
                <w:rFonts w:eastAsia="Aptos"/>
                <w:color w:val="000000" w:themeColor="text1"/>
              </w:rPr>
            </w:pPr>
          </w:p>
        </w:tc>
      </w:tr>
      <w:tr w:rsidR="14CB7EDE" w:rsidTr="14CB7EDE" w14:paraId="196390ED">
        <w:trPr>
          <w:trHeight w:val="300"/>
        </w:trPr>
        <w:tc>
          <w:tcPr>
            <w:tcW w:w="2250" w:type="dxa"/>
            <w:tcMar>
              <w:left w:w="105" w:type="dxa"/>
              <w:right w:w="105" w:type="dxa"/>
            </w:tcMar>
          </w:tcPr>
          <w:p w:rsidR="14CB7EDE" w:rsidP="14CB7EDE" w:rsidRDefault="14CB7EDE" w14:paraId="59D54A16" w14:textId="124E503A">
            <w:pPr>
              <w:rPr>
                <w:rFonts w:eastAsia="Aptos"/>
                <w:color w:val="000000" w:themeColor="text1" w:themeTint="FF" w:themeShade="FF"/>
              </w:rPr>
            </w:pPr>
            <w:r w:rsidRPr="14CB7EDE" w:rsidR="14CB7EDE">
              <w:rPr>
                <w:rFonts w:eastAsia="Aptos"/>
                <w:color w:val="000000" w:themeColor="text1" w:themeTint="FF" w:themeShade="FF"/>
              </w:rPr>
              <w:t>Kriteerium / punktid</w:t>
            </w:r>
          </w:p>
        </w:tc>
        <w:tc>
          <w:tcPr>
            <w:tcW w:w="2250" w:type="dxa"/>
            <w:tcMar>
              <w:left w:w="105" w:type="dxa"/>
              <w:right w:w="105" w:type="dxa"/>
            </w:tcMar>
          </w:tcPr>
          <w:p w:rsidR="3A43FB54" w:rsidP="14CB7EDE" w:rsidRDefault="3A43FB54" w14:paraId="5C5280C9" w14:textId="2F752D78">
            <w:pPr>
              <w:rPr>
                <w:rFonts w:eastAsia="Aptos"/>
                <w:color w:val="000000" w:themeColor="text1" w:themeTint="FF" w:themeShade="FF"/>
              </w:rPr>
            </w:pPr>
            <w:r w:rsidRPr="14CB7EDE" w:rsidR="3A43FB54">
              <w:rPr>
                <w:rFonts w:eastAsia="Aptos"/>
                <w:color w:val="000000" w:themeColor="text1" w:themeTint="FF" w:themeShade="FF"/>
              </w:rPr>
              <w:t>10</w:t>
            </w:r>
            <w:r w:rsidRPr="14CB7EDE" w:rsidR="4AE282B2">
              <w:rPr>
                <w:rFonts w:eastAsia="Aptos"/>
                <w:color w:val="000000" w:themeColor="text1" w:themeTint="FF" w:themeShade="FF"/>
              </w:rPr>
              <w:t xml:space="preserve"> </w:t>
            </w:r>
            <w:r w:rsidRPr="14CB7EDE" w:rsidR="14CB7EDE">
              <w:rPr>
                <w:rFonts w:eastAsia="Aptos"/>
                <w:color w:val="000000" w:themeColor="text1" w:themeTint="FF" w:themeShade="FF"/>
              </w:rPr>
              <w:t>punkti</w:t>
            </w:r>
          </w:p>
        </w:tc>
        <w:tc>
          <w:tcPr>
            <w:tcW w:w="2250" w:type="dxa"/>
            <w:tcMar>
              <w:left w:w="105" w:type="dxa"/>
              <w:right w:w="105" w:type="dxa"/>
            </w:tcMar>
          </w:tcPr>
          <w:p w:rsidR="3A7DB113" w:rsidP="14CB7EDE" w:rsidRDefault="3A7DB113" w14:paraId="30B82EC1" w14:textId="624A2067">
            <w:pPr>
              <w:rPr>
                <w:rFonts w:eastAsia="Aptos"/>
                <w:color w:val="000000" w:themeColor="text1" w:themeTint="FF" w:themeShade="FF"/>
              </w:rPr>
            </w:pPr>
            <w:r w:rsidRPr="14CB7EDE" w:rsidR="3A7DB113">
              <w:rPr>
                <w:rFonts w:eastAsia="Aptos"/>
                <w:color w:val="000000" w:themeColor="text1" w:themeTint="FF" w:themeShade="FF"/>
              </w:rPr>
              <w:t xml:space="preserve">5 </w:t>
            </w:r>
            <w:r w:rsidRPr="14CB7EDE" w:rsidR="14CB7EDE">
              <w:rPr>
                <w:rFonts w:eastAsia="Aptos"/>
                <w:color w:val="000000" w:themeColor="text1" w:themeTint="FF" w:themeShade="FF"/>
              </w:rPr>
              <w:t>punkti</w:t>
            </w:r>
          </w:p>
        </w:tc>
        <w:tc>
          <w:tcPr>
            <w:tcW w:w="2250" w:type="dxa"/>
            <w:tcMar>
              <w:left w:w="105" w:type="dxa"/>
              <w:right w:w="105" w:type="dxa"/>
            </w:tcMar>
          </w:tcPr>
          <w:p w:rsidR="14CB7EDE" w:rsidP="14CB7EDE" w:rsidRDefault="14CB7EDE" w14:paraId="7CFFCDD4" w14:textId="5E13FD3A">
            <w:pPr>
              <w:rPr>
                <w:rFonts w:eastAsia="Aptos"/>
                <w:color w:val="000000" w:themeColor="text1" w:themeTint="FF" w:themeShade="FF"/>
              </w:rPr>
            </w:pPr>
            <w:r w:rsidRPr="14CB7EDE" w:rsidR="14CB7EDE">
              <w:rPr>
                <w:rFonts w:eastAsia="Aptos"/>
                <w:color w:val="000000" w:themeColor="text1" w:themeTint="FF" w:themeShade="FF"/>
              </w:rPr>
              <w:t>0-</w:t>
            </w:r>
            <w:r w:rsidRPr="14CB7EDE" w:rsidR="4B4A6104">
              <w:rPr>
                <w:rFonts w:eastAsia="Aptos"/>
                <w:color w:val="000000" w:themeColor="text1" w:themeTint="FF" w:themeShade="FF"/>
              </w:rPr>
              <w:t xml:space="preserve">1 </w:t>
            </w:r>
            <w:r w:rsidRPr="14CB7EDE" w:rsidR="14CB7EDE">
              <w:rPr>
                <w:rFonts w:eastAsia="Aptos"/>
                <w:color w:val="000000" w:themeColor="text1" w:themeTint="FF" w:themeShade="FF"/>
              </w:rPr>
              <w:t>punkti</w:t>
            </w:r>
          </w:p>
        </w:tc>
      </w:tr>
      <w:tr w:rsidRPr="00377655" w:rsidR="2BDAAD46" w:rsidTr="14CB7EDE" w14:paraId="72BEAA08" w14:textId="77777777">
        <w:trPr>
          <w:trHeight w:val="300"/>
        </w:trPr>
        <w:tc>
          <w:tcPr>
            <w:tcW w:w="2250" w:type="dxa"/>
            <w:tcMar>
              <w:left w:w="105" w:type="dxa"/>
              <w:right w:w="105" w:type="dxa"/>
            </w:tcMar>
          </w:tcPr>
          <w:p w:rsidRPr="00377655" w:rsidR="2BDAAD46" w:rsidP="2BDAAD46" w:rsidRDefault="001209D5" w14:paraId="020FD5A0" w14:textId="649EE89E">
            <w:pPr>
              <w:rPr>
                <w:rFonts w:eastAsia="Aptos"/>
                <w:color w:val="000000" w:themeColor="text1"/>
              </w:rPr>
            </w:pPr>
            <w:r w:rsidRPr="00377655">
              <w:rPr>
                <w:rFonts w:eastAsia="Aptos"/>
                <w:color w:val="000000" w:themeColor="text1"/>
              </w:rPr>
              <w:t>2</w:t>
            </w:r>
            <w:r w:rsidRPr="00377655" w:rsidR="2BDAAD46">
              <w:rPr>
                <w:rFonts w:eastAsia="Aptos"/>
                <w:color w:val="000000" w:themeColor="text1"/>
              </w:rPr>
              <w:t>.Riskide haldus</w:t>
            </w:r>
          </w:p>
        </w:tc>
        <w:tc>
          <w:tcPr>
            <w:tcW w:w="2250" w:type="dxa"/>
            <w:tcMar>
              <w:left w:w="105" w:type="dxa"/>
              <w:right w:w="105" w:type="dxa"/>
            </w:tcMar>
          </w:tcPr>
          <w:p w:rsidRPr="00377655" w:rsidR="2BDAAD46" w:rsidP="14CB7EDE" w:rsidRDefault="2BDAAD46" w14:paraId="57B23CB1" w14:textId="29C94F71">
            <w:pPr>
              <w:rPr>
                <w:rFonts w:eastAsia="Aptos"/>
                <w:color w:val="000000" w:themeColor="text1" w:themeTint="FF" w:themeShade="FF"/>
              </w:rPr>
            </w:pPr>
            <w:r w:rsidRPr="14CB7EDE" w:rsidR="41210787">
              <w:rPr>
                <w:rFonts w:eastAsia="Aptos"/>
                <w:color w:val="000000" w:themeColor="text1" w:themeTint="FF" w:themeShade="FF"/>
              </w:rPr>
              <w:t xml:space="preserve">1. riskide halduse ettepanekud on esitatud selgelt, detailselt, läbimõeldult, struktureeritult ja põhjendatult; </w:t>
            </w:r>
          </w:p>
          <w:p w:rsidRPr="00377655" w:rsidR="2BDAAD46" w:rsidP="14CB7EDE" w:rsidRDefault="2BDAAD46" w14:paraId="20EB6E94" w14:textId="4645724E">
            <w:pPr>
              <w:rPr>
                <w:rFonts w:eastAsia="Aptos"/>
                <w:color w:val="000000" w:themeColor="text1" w:themeTint="FF" w:themeShade="FF"/>
              </w:rPr>
            </w:pPr>
            <w:r w:rsidRPr="14CB7EDE" w:rsidR="41210787">
              <w:rPr>
                <w:rFonts w:eastAsia="Aptos"/>
                <w:color w:val="000000" w:themeColor="text1" w:themeTint="FF" w:themeShade="FF"/>
              </w:rPr>
              <w:t>2. riskianalüüs on põhjalik, läbimõeldud ja ammendav, hõlmab nii sisust (analüüsi teemast) kui teostamisprotseduuridest lähtuvaid riske, hinnatud on erinevate riskide olulisust ja esinemise tõenäosust ning lisatud on vastutavad rollid</w:t>
            </w:r>
            <w:r w:rsidRPr="14CB7EDE" w:rsidR="6A342A93">
              <w:rPr>
                <w:rFonts w:eastAsia="Aptos"/>
                <w:color w:val="000000" w:themeColor="text1" w:themeTint="FF" w:themeShade="FF"/>
              </w:rPr>
              <w:t>.</w:t>
            </w:r>
          </w:p>
          <w:p w:rsidRPr="00377655" w:rsidR="2BDAAD46" w:rsidP="2BDAAD46" w:rsidRDefault="2BDAAD46" w14:paraId="2738AFE7" w14:textId="6FCD148A">
            <w:pPr>
              <w:rPr>
                <w:rFonts w:eastAsia="Aptos"/>
                <w:color w:val="000000" w:themeColor="text1"/>
              </w:rPr>
            </w:pPr>
            <w:r w:rsidRPr="14CB7EDE" w:rsidR="41210787">
              <w:rPr>
                <w:rFonts w:eastAsia="Aptos"/>
                <w:color w:val="000000" w:themeColor="text1" w:themeTint="FF" w:themeShade="FF"/>
              </w:rPr>
              <w:t xml:space="preserve">3. väljapakutud maandamismeetmed </w:t>
            </w:r>
            <w:r w:rsidRPr="14CB7EDE" w:rsidR="41210787">
              <w:rPr>
                <w:rFonts w:eastAsia="Aptos"/>
                <w:color w:val="000000" w:themeColor="text1" w:themeTint="FF" w:themeShade="FF"/>
              </w:rPr>
              <w:t>on realistlikud, selgelt ja arusaadavalt põhjendatud ning tagavad töö teostamise käigus tekkivate võimalike probleemide lahendamise kvaliteetseks teostamiseks.</w:t>
            </w:r>
          </w:p>
        </w:tc>
        <w:tc>
          <w:tcPr>
            <w:tcW w:w="2250" w:type="dxa"/>
            <w:tcMar>
              <w:left w:w="105" w:type="dxa"/>
              <w:right w:w="105" w:type="dxa"/>
            </w:tcMar>
          </w:tcPr>
          <w:p w:rsidRPr="00377655" w:rsidR="2BDAAD46" w:rsidP="14CB7EDE" w:rsidRDefault="2BDAAD46" w14:paraId="6DA7F777" w14:textId="15B373AA">
            <w:pPr>
              <w:rPr>
                <w:rFonts w:eastAsia="Aptos"/>
                <w:color w:val="000000" w:themeColor="text1" w:themeTint="FF" w:themeShade="FF"/>
              </w:rPr>
            </w:pPr>
            <w:r w:rsidRPr="14CB7EDE" w:rsidR="41210787">
              <w:rPr>
                <w:rFonts w:eastAsia="Aptos"/>
                <w:color w:val="000000" w:themeColor="text1" w:themeTint="FF" w:themeShade="FF"/>
              </w:rPr>
              <w:t xml:space="preserve">1. riskide halduse ettepanekud ei ole esitatud selgelt, detailselt, läbimõeldult, struktureeritult ja põhjendatult ja/või </w:t>
            </w:r>
          </w:p>
          <w:p w:rsidRPr="00377655" w:rsidR="2BDAAD46" w:rsidP="14CB7EDE" w:rsidRDefault="2BDAAD46" w14:paraId="23441440" w14:textId="2CA7448E">
            <w:pPr>
              <w:rPr>
                <w:rFonts w:eastAsia="Aptos"/>
                <w:color w:val="000000" w:themeColor="text1" w:themeTint="FF" w:themeShade="FF"/>
              </w:rPr>
            </w:pPr>
            <w:r w:rsidRPr="14CB7EDE" w:rsidR="41210787">
              <w:rPr>
                <w:rFonts w:eastAsia="Aptos"/>
                <w:color w:val="000000" w:themeColor="text1" w:themeTint="FF" w:themeShade="FF"/>
              </w:rPr>
              <w:t xml:space="preserve">2. riskianalüüs ei ole põhjalik, läbimõeldud ja ammendav ja/või ei hõlma nii sisust (analüüsi teemast) kui teostamisprotseduuridest lähtuvaid riske ja/või ei ole hinnatud erinevate riskide olulisust ja esinemise tõenäosust ja/või ei ole lisatud vastutavad isikud ja/või </w:t>
            </w:r>
          </w:p>
          <w:p w:rsidRPr="00377655" w:rsidR="2BDAAD46" w:rsidP="2BDAAD46" w:rsidRDefault="2BDAAD46" w14:paraId="718F549B" w14:textId="59BD73C5">
            <w:pPr>
              <w:rPr>
                <w:rFonts w:eastAsia="Aptos"/>
                <w:color w:val="000000" w:themeColor="text1"/>
              </w:rPr>
            </w:pPr>
            <w:r w:rsidRPr="14CB7EDE" w:rsidR="41210787">
              <w:rPr>
                <w:rFonts w:eastAsia="Aptos"/>
                <w:color w:val="000000" w:themeColor="text1" w:themeTint="FF" w:themeShade="FF"/>
              </w:rPr>
              <w:t xml:space="preserve">3. </w:t>
            </w:r>
            <w:r w:rsidRPr="14CB7EDE" w:rsidR="41210787">
              <w:rPr>
                <w:rFonts w:eastAsia="Aptos"/>
                <w:color w:val="000000" w:themeColor="text1" w:themeTint="FF" w:themeShade="FF"/>
              </w:rPr>
              <w:t>väljapakutud maandamismeetmed ei ole realistlikud, selgelt ja arusaadavalt põhjendatud ja/või ei taga töö teostamise käigus tekkivate võimalike probleemide lahendamist kvaliteetseks teostamiseks</w:t>
            </w:r>
          </w:p>
        </w:tc>
        <w:tc>
          <w:tcPr>
            <w:tcW w:w="2250" w:type="dxa"/>
            <w:tcMar>
              <w:left w:w="105" w:type="dxa"/>
              <w:right w:w="105" w:type="dxa"/>
            </w:tcMar>
          </w:tcPr>
          <w:p w:rsidRPr="00377655" w:rsidR="2BDAAD46" w:rsidP="7FFB52C8" w:rsidRDefault="5AD935D0" w14:paraId="4B094DBC" w14:textId="4643338F">
            <w:pPr>
              <w:spacing w:line="259" w:lineRule="auto"/>
              <w:rPr>
                <w:rFonts w:eastAsia="Aptos"/>
                <w:color w:val="000000" w:themeColor="text1"/>
              </w:rPr>
            </w:pPr>
            <w:r w:rsidRPr="00377655">
              <w:rPr>
                <w:rFonts w:eastAsia="Aptos"/>
                <w:color w:val="000000" w:themeColor="text1"/>
              </w:rPr>
              <w:lastRenderedPageBreak/>
              <w:t xml:space="preserve">1. riskide halduse ettepanekud ei asjakohased (ei ole projektiga arusaadavalt seotud) ja/või </w:t>
            </w:r>
          </w:p>
          <w:p w:rsidRPr="00377655" w:rsidR="2BDAAD46" w:rsidP="7FFB52C8" w:rsidRDefault="5AD935D0" w14:paraId="03AD340D" w14:textId="7796E727">
            <w:pPr>
              <w:spacing w:line="259" w:lineRule="auto"/>
              <w:rPr>
                <w:rFonts w:eastAsia="Aptos"/>
                <w:color w:val="000000" w:themeColor="text1"/>
              </w:rPr>
            </w:pPr>
            <w:r w:rsidRPr="00377655">
              <w:rPr>
                <w:rFonts w:eastAsia="Aptos"/>
                <w:color w:val="000000" w:themeColor="text1"/>
              </w:rPr>
              <w:t>2. riskianalüüs ei ole esitatud ja/või 3. ei ole pakutud riskide maandamismeetmei</w:t>
            </w:r>
            <w:r w:rsidR="00377655">
              <w:rPr>
                <w:rFonts w:eastAsia="Aptos"/>
                <w:color w:val="000000" w:themeColor="text1"/>
              </w:rPr>
              <w:t>d</w:t>
            </w:r>
          </w:p>
          <w:p w:rsidRPr="00377655" w:rsidR="2BDAAD46" w:rsidP="7FFB52C8" w:rsidRDefault="2BDAAD46" w14:paraId="4F25DB97" w14:textId="27A35EBD">
            <w:pPr>
              <w:spacing w:line="259" w:lineRule="auto"/>
              <w:rPr>
                <w:rFonts w:eastAsia="Aptos"/>
                <w:color w:val="000000" w:themeColor="text1"/>
              </w:rPr>
            </w:pPr>
          </w:p>
          <w:p w:rsidRPr="00377655" w:rsidR="2BDAAD46" w:rsidP="7FFB52C8" w:rsidRDefault="5AD935D0" w14:paraId="7239576D" w14:textId="01D6E02B">
            <w:pPr>
              <w:spacing w:line="259" w:lineRule="auto"/>
              <w:rPr>
                <w:rFonts w:eastAsia="Aptos"/>
                <w:color w:val="000000" w:themeColor="text1"/>
              </w:rPr>
            </w:pPr>
            <w:r w:rsidRPr="00377655">
              <w:rPr>
                <w:rFonts w:eastAsia="Aptos"/>
                <w:color w:val="000000" w:themeColor="text1"/>
              </w:rPr>
              <w:t>Sealjuures kui pakutud lahendus vastab kõikidele eeltoodud kirjeldustele, saab pakkumus 0 punkti.</w:t>
            </w:r>
          </w:p>
          <w:p w:rsidRPr="00377655" w:rsidR="2BDAAD46" w:rsidP="7FFB52C8" w:rsidRDefault="2BDAAD46" w14:paraId="58489286" w14:textId="7ED57413">
            <w:pPr>
              <w:spacing w:line="259" w:lineRule="auto"/>
              <w:rPr>
                <w:rFonts w:eastAsia="Aptos"/>
                <w:color w:val="000000" w:themeColor="text1"/>
              </w:rPr>
            </w:pPr>
          </w:p>
        </w:tc>
      </w:tr>
    </w:tbl>
    <w:p w:rsidRPr="00377655" w:rsidR="009A67E2" w:rsidP="009A67E2" w:rsidRDefault="009A67E2" w14:paraId="2EC0AC38" w14:textId="77777777">
      <w:pPr>
        <w:pStyle w:val="ListParagraph"/>
      </w:pPr>
    </w:p>
    <w:p w:rsidRPr="00377655" w:rsidR="001B684D" w:rsidP="00022DAC" w:rsidRDefault="001B684D" w14:paraId="612A3494" w14:textId="77777777">
      <w:pPr>
        <w:pStyle w:val="ListParagraph"/>
        <w:numPr>
          <w:ilvl w:val="0"/>
          <w:numId w:val="2"/>
        </w:numPr>
        <w:suppressAutoHyphens w:val="0"/>
        <w:contextualSpacing w:val="0"/>
        <w:jc w:val="both"/>
        <w:rPr>
          <w:b/>
          <w:bCs/>
        </w:rPr>
      </w:pPr>
      <w:bookmarkStart w:name="_Toc346698781" w:id="0"/>
      <w:bookmarkStart w:name="_Toc351709515" w:id="1"/>
      <w:bookmarkStart w:name="_Toc387321725" w:id="2"/>
      <w:bookmarkStart w:name="_Toc417992005" w:id="3"/>
      <w:r w:rsidRPr="00377655">
        <w:rPr>
          <w:b/>
          <w:bCs/>
          <w:kern w:val="32"/>
        </w:rPr>
        <w:t>KÕIKIDE PAKKUMUSTE TAGASILÜKKAMISE ALUSED JA HANKEMENETLUSE KEHTETUKS TUNNISTAMINE</w:t>
      </w:r>
    </w:p>
    <w:p w:rsidRPr="00377655" w:rsidR="00A17E56" w:rsidP="00A17E56" w:rsidRDefault="00A17E56" w14:paraId="0DB10133" w14:textId="77777777">
      <w:pPr>
        <w:pStyle w:val="ListParagraph"/>
        <w:suppressAutoHyphens w:val="0"/>
        <w:ind w:left="0"/>
        <w:contextualSpacing w:val="0"/>
        <w:jc w:val="both"/>
        <w:rPr>
          <w:b/>
          <w:bCs/>
        </w:rPr>
      </w:pPr>
    </w:p>
    <w:bookmarkEnd w:id="0"/>
    <w:bookmarkEnd w:id="1"/>
    <w:bookmarkEnd w:id="2"/>
    <w:bookmarkEnd w:id="3"/>
    <w:p w:rsidRPr="00377655" w:rsidR="00D419CF" w:rsidP="00022DAC" w:rsidRDefault="00D419CF" w14:paraId="71014767" w14:textId="77777777">
      <w:pPr>
        <w:pStyle w:val="11"/>
        <w:numPr>
          <w:ilvl w:val="1"/>
          <w:numId w:val="2"/>
        </w:numPr>
        <w:rPr>
          <w:rFonts w:ascii="Times New Roman" w:hAnsi="Times New Roman" w:cs="Times New Roman"/>
          <w:sz w:val="24"/>
          <w:szCs w:val="24"/>
        </w:rPr>
      </w:pPr>
      <w:r w:rsidRPr="00377655">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rsidRPr="00377655" w:rsidR="001B684D" w:rsidP="00022DAC" w:rsidRDefault="001B684D" w14:paraId="0D404BCA" w14:textId="77777777">
      <w:pPr>
        <w:pStyle w:val="11"/>
        <w:numPr>
          <w:ilvl w:val="1"/>
          <w:numId w:val="2"/>
        </w:numPr>
        <w:rPr>
          <w:rFonts w:ascii="Times New Roman" w:hAnsi="Times New Roman" w:cs="Times New Roman"/>
          <w:sz w:val="24"/>
          <w:szCs w:val="24"/>
        </w:rPr>
      </w:pPr>
      <w:r w:rsidRPr="00377655">
        <w:rPr>
          <w:rFonts w:ascii="Times New Roman" w:hAnsi="Times New Roman" w:cs="Times New Roman"/>
          <w:sz w:val="24"/>
          <w:szCs w:val="24"/>
        </w:rPr>
        <w:t>Hankijal on õigus hankemenetlus põhjendatud kirjaliku otsusega kehtetuks tunnistada.</w:t>
      </w:r>
      <w:r w:rsidRPr="00377655">
        <w:rPr>
          <w:rFonts w:ascii="Times New Roman" w:hAnsi="Times New Roman" w:cs="Times New Roman" w:eastAsiaTheme="minorEastAsia"/>
          <w:color w:val="000000" w:themeColor="text1"/>
          <w:sz w:val="24"/>
          <w:szCs w:val="24"/>
        </w:rPr>
        <w:t xml:space="preserve"> </w:t>
      </w:r>
      <w:r w:rsidRPr="00377655">
        <w:rPr>
          <w:rFonts w:ascii="Times New Roman" w:hAnsi="Times New Roman" w:cs="Times New Roman"/>
          <w:sz w:val="24"/>
          <w:szCs w:val="24"/>
        </w:rPr>
        <w:t>Põhjendatud vajaduseks võib olla eelkõige, kuid mitte ainult:</w:t>
      </w:r>
    </w:p>
    <w:p w:rsidRPr="00377655" w:rsidR="001B684D" w:rsidP="00022DAC" w:rsidRDefault="001B684D" w14:paraId="76A84053" w14:textId="77777777">
      <w:pPr>
        <w:pStyle w:val="111"/>
        <w:numPr>
          <w:ilvl w:val="2"/>
          <w:numId w:val="2"/>
        </w:numPr>
        <w:rPr>
          <w:rFonts w:ascii="Times New Roman" w:hAnsi="Times New Roman" w:cs="Times New Roman"/>
          <w:sz w:val="24"/>
          <w:szCs w:val="24"/>
        </w:rPr>
      </w:pPr>
      <w:r w:rsidRPr="00377655">
        <w:rPr>
          <w:rFonts w:ascii="Times New Roman" w:hAnsi="Times New Roman" w:cs="Times New Roman"/>
          <w:sz w:val="24"/>
          <w:szCs w:val="24"/>
        </w:rPr>
        <w:t>kui tekib vajadus raamlepingu eset olulisel määral muuta;</w:t>
      </w:r>
    </w:p>
    <w:p w:rsidRPr="00377655" w:rsidR="001B684D" w:rsidP="00022DAC" w:rsidRDefault="001B684D" w14:paraId="2FB895FB" w14:textId="77777777">
      <w:pPr>
        <w:pStyle w:val="111"/>
        <w:numPr>
          <w:ilvl w:val="2"/>
          <w:numId w:val="2"/>
        </w:numPr>
        <w:rPr>
          <w:rFonts w:ascii="Times New Roman" w:hAnsi="Times New Roman" w:cs="Times New Roman"/>
          <w:sz w:val="24"/>
          <w:szCs w:val="24"/>
        </w:rPr>
      </w:pPr>
      <w:r w:rsidRPr="0037765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rsidRPr="00377655" w:rsidR="001B684D" w:rsidP="00022DAC" w:rsidRDefault="001B684D" w14:paraId="575E9254" w14:textId="77777777">
      <w:pPr>
        <w:pStyle w:val="111"/>
        <w:numPr>
          <w:ilvl w:val="2"/>
          <w:numId w:val="2"/>
        </w:numPr>
        <w:rPr>
          <w:rFonts w:ascii="Times New Roman" w:hAnsi="Times New Roman" w:cs="Times New Roman"/>
          <w:sz w:val="24"/>
          <w:szCs w:val="24"/>
        </w:rPr>
      </w:pPr>
      <w:r w:rsidRPr="00377655">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rsidRPr="00377655" w:rsidR="001B684D" w:rsidP="00022DAC" w:rsidRDefault="001B684D" w14:paraId="622079AE" w14:textId="77777777">
      <w:pPr>
        <w:pStyle w:val="111"/>
        <w:numPr>
          <w:ilvl w:val="2"/>
          <w:numId w:val="2"/>
        </w:numPr>
        <w:rPr>
          <w:rFonts w:ascii="Times New Roman" w:hAnsi="Times New Roman" w:cs="Times New Roman"/>
          <w:sz w:val="24"/>
          <w:szCs w:val="24"/>
        </w:rPr>
      </w:pPr>
      <w:r w:rsidRPr="00377655">
        <w:rPr>
          <w:rFonts w:ascii="Times New Roman" w:hAnsi="Times New Roman" w:cs="Times New Roman"/>
          <w:sz w:val="24"/>
          <w:szCs w:val="24"/>
        </w:rPr>
        <w:t>kui hankemenetluses on ilmnenud ebakõlad, mida ei ole võimalik kõrvaldada ega menetlust seetõttu õiguspäraselt lõpule viia.</w:t>
      </w:r>
    </w:p>
    <w:p w:rsidRPr="00377655" w:rsidR="00A9143C" w:rsidP="00215D8C" w:rsidRDefault="00A9143C" w14:paraId="3473A163" w14:textId="77777777">
      <w:pPr>
        <w:pStyle w:val="ListParagraph"/>
        <w:ind w:left="0"/>
        <w:contextualSpacing w:val="0"/>
        <w:jc w:val="both"/>
      </w:pPr>
    </w:p>
    <w:p w:rsidRPr="00377655" w:rsidR="00863AA2" w:rsidP="00022DAC" w:rsidRDefault="009F3512" w14:paraId="530331C0" w14:textId="469E9C6F">
      <w:pPr>
        <w:pStyle w:val="pealkiri"/>
        <w:numPr>
          <w:ilvl w:val="0"/>
          <w:numId w:val="2"/>
        </w:numPr>
        <w:spacing w:before="0" w:after="0"/>
        <w:ind w:left="426" w:hanging="426"/>
        <w:rPr>
          <w:b/>
          <w:sz w:val="24"/>
          <w:szCs w:val="24"/>
        </w:rPr>
      </w:pPr>
      <w:r w:rsidRPr="00377655">
        <w:rPr>
          <w:b/>
          <w:sz w:val="24"/>
          <w:szCs w:val="24"/>
        </w:rPr>
        <w:t>RAAMLEPINGU SÕLMIMI</w:t>
      </w:r>
      <w:r w:rsidRPr="00377655" w:rsidR="009F6968">
        <w:rPr>
          <w:b/>
          <w:sz w:val="24"/>
          <w:szCs w:val="24"/>
        </w:rPr>
        <w:t>NE</w:t>
      </w:r>
    </w:p>
    <w:p w:rsidRPr="00377655" w:rsidR="00746D67" w:rsidP="00215D8C" w:rsidRDefault="00746D67" w14:paraId="3C9863F9" w14:textId="77777777">
      <w:pPr>
        <w:jc w:val="both"/>
      </w:pPr>
    </w:p>
    <w:p w:rsidRPr="00377655" w:rsidR="00C921EF" w:rsidP="00022DAC" w:rsidRDefault="00FF67FC" w14:paraId="7F57871F" w14:textId="4847E436">
      <w:pPr>
        <w:pStyle w:val="ListParagraph"/>
        <w:numPr>
          <w:ilvl w:val="1"/>
          <w:numId w:val="2"/>
        </w:numPr>
        <w:tabs>
          <w:tab w:val="left" w:pos="567"/>
        </w:tabs>
        <w:jc w:val="both"/>
      </w:pPr>
      <w:r w:rsidRPr="00377655">
        <w:t>Raamleping sõlmitakse ühe edukaks tunnistatud pakkujaga raamlepingu projektis kindlaksmääratud tingimustel</w:t>
      </w:r>
      <w:r w:rsidRPr="00377655" w:rsidR="00125B94">
        <w:t xml:space="preserve"> tähtajaga kuni </w:t>
      </w:r>
      <w:r w:rsidRPr="00377655" w:rsidR="00F6043A">
        <w:t>48 kuud lepingu sõlmimisest</w:t>
      </w:r>
      <w:r w:rsidRPr="00377655" w:rsidR="00125B94">
        <w:t xml:space="preserve"> või kuni maksimaalse kogumaksumuse täitumiseni</w:t>
      </w:r>
      <w:r w:rsidRPr="00377655" w:rsidR="00EE5739">
        <w:t>.</w:t>
      </w:r>
      <w:r w:rsidRPr="00377655" w:rsidR="00125B94">
        <w:t xml:space="preserve"> </w:t>
      </w:r>
      <w:r w:rsidRPr="00377655" w:rsidR="00EE5739">
        <w:t xml:space="preserve"> </w:t>
      </w:r>
    </w:p>
    <w:p w:rsidRPr="00377655" w:rsidR="008F7005" w:rsidP="00022DAC" w:rsidRDefault="008F7005" w14:paraId="03FCDC98" w14:textId="23CD2AB0">
      <w:pPr>
        <w:pStyle w:val="ListParagraph"/>
        <w:numPr>
          <w:ilvl w:val="1"/>
          <w:numId w:val="2"/>
        </w:numPr>
        <w:tabs>
          <w:tab w:val="left" w:pos="567"/>
        </w:tabs>
        <w:jc w:val="both"/>
      </w:pPr>
      <w:r w:rsidRPr="00377655">
        <w:t>Hankija soovib 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rsidRPr="00377655" w:rsidR="008F7005" w:rsidP="00022DAC" w:rsidRDefault="008F7005" w14:paraId="16A7631A" w14:textId="73B31409">
      <w:pPr>
        <w:pStyle w:val="ListParagraph"/>
        <w:numPr>
          <w:ilvl w:val="1"/>
          <w:numId w:val="2"/>
        </w:numPr>
        <w:tabs>
          <w:tab w:val="left" w:pos="567"/>
        </w:tabs>
        <w:jc w:val="both"/>
      </w:pPr>
      <w:r w:rsidRPr="00377655">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rsidRPr="00377655" w:rsidR="008F7005" w:rsidP="00022DAC" w:rsidRDefault="0027155B" w14:paraId="2E91928C" w14:textId="73B7BE5E">
      <w:pPr>
        <w:pStyle w:val="ListParagraph"/>
        <w:numPr>
          <w:ilvl w:val="1"/>
          <w:numId w:val="2"/>
        </w:numPr>
        <w:tabs>
          <w:tab w:val="left" w:pos="567"/>
        </w:tabs>
        <w:jc w:val="both"/>
      </w:pPr>
      <w:r w:rsidRPr="00377655">
        <w:t>L</w:t>
      </w:r>
      <w:r w:rsidRPr="00377655" w:rsidR="008F7005">
        <w:t xml:space="preserve">eping allkirjastatakse digitaalselt. Juhul, kui lepingu allkirjastamine digitaalselt ei ole võimalik (nt piiriülene pakkuja), saadab hankija edukaks tunnistatud pakkumuse esitanud pakkujale kaks hankija poolt allkirjastatud lepingu eksemplari. </w:t>
      </w:r>
      <w:r w:rsidRPr="00377655">
        <w:t>L</w:t>
      </w:r>
      <w:r w:rsidRPr="00377655" w:rsidR="008F7005">
        <w:t xml:space="preserve">eping </w:t>
      </w:r>
      <w:r w:rsidRPr="00377655" w:rsidR="00022DAC">
        <w:t>loetakse kättesaaduks selle elektroonilise edastamisele järgneval kalendripäeval</w:t>
      </w:r>
      <w:r w:rsidRPr="00377655" w:rsidR="008F7005">
        <w:t xml:space="preserve">. Edukaks tunnistatud pakkumuse </w:t>
      </w:r>
      <w:r w:rsidRPr="00377655" w:rsidR="008F7005">
        <w:lastRenderedPageBreak/>
        <w:t xml:space="preserve">esitanud pakkuja peab ühe lepingu eksemplari allkirjastatult tagastama hankijale 5 tööpäeva jooksul </w:t>
      </w:r>
      <w:r w:rsidRPr="00377655" w:rsidR="000A432E">
        <w:t xml:space="preserve">lepingu </w:t>
      </w:r>
      <w:r w:rsidRPr="00377655" w:rsidR="008F7005">
        <w:t xml:space="preserve">kättesaamisest arvates. Hankija võib eduka pakkuja taotluse ja vajaduse korral </w:t>
      </w:r>
      <w:r w:rsidRPr="00377655" w:rsidR="000A432E">
        <w:t xml:space="preserve">lepingu </w:t>
      </w:r>
      <w:r w:rsidRPr="00377655" w:rsidR="008F7005">
        <w:t xml:space="preserve">tagastamise tähtaega pikendada. Kui pakkuja ei tagasta tema poolt allkirjastatud </w:t>
      </w:r>
      <w:r w:rsidRPr="00377655" w:rsidR="000A432E">
        <w:t xml:space="preserve">lepingut </w:t>
      </w:r>
      <w:r w:rsidRPr="00377655" w:rsidR="008F7005">
        <w:t>nimetatud tähtaja jooksul, võib hankija lugeda pakkumuse tagasivõetuks hankijast mitteolenevatel põhjustel ja kohaldada RHS § 119.</w:t>
      </w:r>
    </w:p>
    <w:p w:rsidRPr="00377655" w:rsidR="004D1906" w:rsidP="00215D8C" w:rsidRDefault="004D1906" w14:paraId="45750E43" w14:textId="77777777">
      <w:pPr>
        <w:pStyle w:val="ListParagraph"/>
        <w:tabs>
          <w:tab w:val="left" w:pos="709"/>
        </w:tabs>
        <w:suppressAutoHyphens w:val="0"/>
        <w:autoSpaceDE w:val="0"/>
        <w:autoSpaceDN w:val="0"/>
        <w:adjustRightInd w:val="0"/>
        <w:ind w:left="0"/>
        <w:contextualSpacing w:val="0"/>
        <w:jc w:val="both"/>
      </w:pPr>
    </w:p>
    <w:p w:rsidRPr="00377655" w:rsidR="004D1906" w:rsidP="00022DAC" w:rsidRDefault="002968B6" w14:paraId="2A21FB30" w14:textId="3DAF5214">
      <w:pPr>
        <w:pStyle w:val="pealkiri"/>
        <w:numPr>
          <w:ilvl w:val="0"/>
          <w:numId w:val="2"/>
        </w:numPr>
        <w:spacing w:before="0" w:after="0"/>
        <w:ind w:left="426" w:hanging="426"/>
        <w:rPr>
          <w:b/>
          <w:sz w:val="24"/>
          <w:szCs w:val="24"/>
        </w:rPr>
      </w:pPr>
      <w:bookmarkStart w:name="_Toc346698782" w:id="4"/>
      <w:bookmarkStart w:name="_Toc351709516" w:id="5"/>
      <w:bookmarkStart w:name="_Toc387321726" w:id="6"/>
      <w:bookmarkStart w:name="_Toc417992006" w:id="7"/>
      <w:r w:rsidRPr="00377655">
        <w:rPr>
          <w:b/>
          <w:sz w:val="24"/>
          <w:szCs w:val="24"/>
        </w:rPr>
        <w:t>LISATEABE SAAMINE</w:t>
      </w:r>
    </w:p>
    <w:p w:rsidRPr="00377655" w:rsidR="007F4F6B" w:rsidP="00215D8C" w:rsidRDefault="007F4F6B" w14:paraId="7E2B2FE4" w14:textId="77777777">
      <w:pPr>
        <w:pStyle w:val="pealkiri"/>
        <w:spacing w:before="0" w:after="0"/>
        <w:ind w:left="0"/>
        <w:rPr>
          <w:b/>
          <w:sz w:val="24"/>
          <w:szCs w:val="24"/>
        </w:rPr>
      </w:pPr>
    </w:p>
    <w:p w:rsidRPr="00377655" w:rsidR="004D1906" w:rsidP="00022DAC" w:rsidRDefault="004D1906" w14:paraId="74AE36AD" w14:textId="77777777">
      <w:pPr>
        <w:pStyle w:val="11"/>
        <w:numPr>
          <w:ilvl w:val="1"/>
          <w:numId w:val="2"/>
        </w:numPr>
        <w:rPr>
          <w:rFonts w:ascii="Times New Roman" w:hAnsi="Times New Roman" w:eastAsia="Arial" w:cs="Times New Roman"/>
          <w:sz w:val="24"/>
          <w:szCs w:val="24"/>
        </w:rPr>
      </w:pPr>
      <w:r w:rsidRPr="00377655">
        <w:rPr>
          <w:rFonts w:ascii="Times New Roman" w:hAnsi="Times New Roman" w:eastAsia="Arial" w:cs="Times New Roman"/>
          <w:sz w:val="24"/>
          <w:szCs w:val="24"/>
        </w:rPr>
        <w:t>RHAD kohta saab selgitusi või täiendavat teavet ainult RHR kaudu, mis eeldab seda, et huvitatud isik registreerib end RHR-s vastava hankemenetluse juurde. Telefoni ega e-kirja teel küsimusi vastu ei võeta.</w:t>
      </w:r>
    </w:p>
    <w:p w:rsidRPr="00377655" w:rsidR="004D1906" w:rsidP="00022DAC" w:rsidRDefault="00895DFC" w14:paraId="5A748DAC" w14:textId="1DF4B47D">
      <w:pPr>
        <w:pStyle w:val="11"/>
        <w:numPr>
          <w:ilvl w:val="1"/>
          <w:numId w:val="2"/>
        </w:numPr>
        <w:rPr>
          <w:rFonts w:ascii="Times New Roman" w:hAnsi="Times New Roman" w:eastAsia="Arial" w:cs="Times New Roman"/>
          <w:sz w:val="24"/>
          <w:szCs w:val="24"/>
        </w:rPr>
      </w:pPr>
      <w:r w:rsidRPr="00377655">
        <w:rPr>
          <w:rFonts w:ascii="Times New Roman" w:hAnsi="Times New Roman" w:eastAsia="Arial" w:cs="Times New Roman"/>
          <w:sz w:val="24"/>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Pr="00377655" w:rsidR="004D1906">
        <w:rPr>
          <w:rFonts w:ascii="Times New Roman" w:hAnsi="Times New Roman" w:eastAsia="Arial" w:cs="Times New Roman"/>
          <w:sz w:val="24"/>
          <w:szCs w:val="24"/>
        </w:rPr>
        <w:t xml:space="preserve">. </w:t>
      </w:r>
      <w:r w:rsidRPr="00377655" w:rsidR="004D1906">
        <w:rPr>
          <w:rFonts w:ascii="Times New Roman" w:hAnsi="Times New Roman" w:eastAsia="Arial" w:cs="Times New Roman"/>
          <w:color w:val="000000" w:themeColor="text1"/>
          <w:sz w:val="24"/>
          <w:szCs w:val="24"/>
        </w:rPr>
        <w:t xml:space="preserve"> </w:t>
      </w:r>
      <w:bookmarkEnd w:id="4"/>
      <w:bookmarkEnd w:id="5"/>
      <w:bookmarkEnd w:id="6"/>
      <w:bookmarkEnd w:id="7"/>
    </w:p>
    <w:p w:rsidRPr="00377655" w:rsidR="00A766E0" w:rsidP="00A766E0" w:rsidRDefault="00A766E0" w14:paraId="4BA7DA9E" w14:textId="77777777">
      <w:pPr>
        <w:pStyle w:val="ListParagraph"/>
        <w:tabs>
          <w:tab w:val="left" w:pos="709"/>
        </w:tabs>
        <w:suppressAutoHyphens w:val="0"/>
        <w:autoSpaceDE w:val="0"/>
        <w:autoSpaceDN w:val="0"/>
        <w:adjustRightInd w:val="0"/>
        <w:jc w:val="both"/>
      </w:pPr>
    </w:p>
    <w:sectPr w:rsidRPr="00377655" w:rsidR="00A766E0" w:rsidSect="004E3A01">
      <w:footnotePr>
        <w:pos w:val="beneathText"/>
        <w:numFmt w:val="chicago"/>
      </w:footnotePr>
      <w:pgSz w:w="11905" w:h="16837" w:orient="portrait"/>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05EB3" w:rsidRDefault="00405EB3" w14:paraId="10D657CB" w14:textId="77777777">
      <w:r>
        <w:separator/>
      </w:r>
    </w:p>
  </w:endnote>
  <w:endnote w:type="continuationSeparator" w:id="0">
    <w:p w:rsidR="00405EB3" w:rsidRDefault="00405EB3" w14:paraId="3FCACF4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05EB3" w:rsidRDefault="00405EB3" w14:paraId="51632BA1" w14:textId="77777777">
      <w:r>
        <w:separator/>
      </w:r>
    </w:p>
  </w:footnote>
  <w:footnote w:type="continuationSeparator" w:id="0">
    <w:p w:rsidR="00405EB3" w:rsidRDefault="00405EB3" w14:paraId="263A68F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1FF4BBF8"/>
    <w:multiLevelType w:val="hybridMultilevel"/>
    <w:tmpl w:val="2E06137E"/>
    <w:lvl w:ilvl="0" w:tplc="07AA63B0">
      <w:start w:val="1"/>
      <w:numFmt w:val="decimal"/>
      <w:lvlText w:val="%1."/>
      <w:lvlJc w:val="left"/>
      <w:pPr>
        <w:ind w:left="720" w:hanging="360"/>
      </w:pPr>
      <w:rPr>
        <w:rFonts w:hint="default" w:ascii="Aptos" w:hAnsi="Aptos"/>
      </w:rPr>
    </w:lvl>
    <w:lvl w:ilvl="1" w:tplc="B91E4F3E">
      <w:start w:val="1"/>
      <w:numFmt w:val="lowerLetter"/>
      <w:lvlText w:val="%2."/>
      <w:lvlJc w:val="left"/>
      <w:pPr>
        <w:ind w:left="1440" w:hanging="360"/>
      </w:pPr>
    </w:lvl>
    <w:lvl w:ilvl="2" w:tplc="65167286">
      <w:start w:val="1"/>
      <w:numFmt w:val="lowerRoman"/>
      <w:lvlText w:val="%3."/>
      <w:lvlJc w:val="right"/>
      <w:pPr>
        <w:ind w:left="2160" w:hanging="180"/>
      </w:pPr>
    </w:lvl>
    <w:lvl w:ilvl="3" w:tplc="04269340">
      <w:start w:val="1"/>
      <w:numFmt w:val="decimal"/>
      <w:lvlText w:val="%4."/>
      <w:lvlJc w:val="left"/>
      <w:pPr>
        <w:ind w:left="2880" w:hanging="360"/>
      </w:pPr>
    </w:lvl>
    <w:lvl w:ilvl="4" w:tplc="760C3B4E">
      <w:start w:val="1"/>
      <w:numFmt w:val="lowerLetter"/>
      <w:lvlText w:val="%5."/>
      <w:lvlJc w:val="left"/>
      <w:pPr>
        <w:ind w:left="3600" w:hanging="360"/>
      </w:pPr>
    </w:lvl>
    <w:lvl w:ilvl="5" w:tplc="735068CE">
      <w:start w:val="1"/>
      <w:numFmt w:val="lowerRoman"/>
      <w:lvlText w:val="%6."/>
      <w:lvlJc w:val="right"/>
      <w:pPr>
        <w:ind w:left="4320" w:hanging="180"/>
      </w:pPr>
    </w:lvl>
    <w:lvl w:ilvl="6" w:tplc="FCFCF682">
      <w:start w:val="1"/>
      <w:numFmt w:val="decimal"/>
      <w:lvlText w:val="%7."/>
      <w:lvlJc w:val="left"/>
      <w:pPr>
        <w:ind w:left="5040" w:hanging="360"/>
      </w:pPr>
    </w:lvl>
    <w:lvl w:ilvl="7" w:tplc="72627874">
      <w:start w:val="1"/>
      <w:numFmt w:val="lowerLetter"/>
      <w:lvlText w:val="%8."/>
      <w:lvlJc w:val="left"/>
      <w:pPr>
        <w:ind w:left="5760" w:hanging="360"/>
      </w:pPr>
    </w:lvl>
    <w:lvl w:ilvl="8" w:tplc="6DC0DCC6">
      <w:start w:val="1"/>
      <w:numFmt w:val="lowerRoman"/>
      <w:lvlText w:val="%9."/>
      <w:lvlJc w:val="right"/>
      <w:pPr>
        <w:ind w:left="6480" w:hanging="180"/>
      </w:pPr>
    </w:lvl>
  </w:abstractNum>
  <w:abstractNum w:abstractNumId="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hint="default" w:ascii="Times New Roman" w:hAnsi="Times New Roman"/>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hint="default" w:ascii="Times New Roman" w:hAnsi="Times New Roman" w:cs="Times New Roman"/>
        <w:b w:val="0"/>
        <w:bCs/>
        <w:color w:val="auto"/>
      </w:rPr>
    </w:lvl>
    <w:lvl w:ilvl="2">
      <w:start w:val="1"/>
      <w:numFmt w:val="decimal"/>
      <w:isLgl/>
      <w:suff w:val="space"/>
      <w:lvlText w:val="%1.%2.%3."/>
      <w:lvlJc w:val="left"/>
      <w:pPr>
        <w:ind w:left="0" w:firstLine="0"/>
      </w:pPr>
      <w:rPr>
        <w:rFonts w:hint="default" w:ascii="Times New Roman" w:hAnsi="Times New Roman" w:cs="Times New Roman"/>
        <w:b w:val="0"/>
      </w:rPr>
    </w:lvl>
    <w:lvl w:ilvl="3">
      <w:start w:val="1"/>
      <w:numFmt w:val="decimal"/>
      <w:isLgl/>
      <w:suff w:val="space"/>
      <w:lvlText w:val="%1.%2.%3.%4."/>
      <w:lvlJc w:val="left"/>
      <w:pPr>
        <w:ind w:left="0" w:firstLine="0"/>
      </w:pPr>
      <w:rPr>
        <w:rFonts w:hint="default" w:ascii="Times New Roman" w:hAnsi="Times New Roman" w:cs="Times New Roman"/>
      </w:rPr>
    </w:lvl>
    <w:lvl w:ilvl="4">
      <w:start w:val="1"/>
      <w:numFmt w:val="decimal"/>
      <w:isLgl/>
      <w:lvlText w:val="%1.%2.%3.%4.%5."/>
      <w:lvlJc w:val="left"/>
      <w:pPr>
        <w:ind w:left="0" w:firstLine="0"/>
      </w:pPr>
      <w:rPr>
        <w:rFonts w:hint="default" w:ascii="Times New Roman" w:hAnsi="Times New Roman" w:cs="Times New Roman"/>
      </w:rPr>
    </w:lvl>
    <w:lvl w:ilvl="5">
      <w:start w:val="1"/>
      <w:numFmt w:val="decimal"/>
      <w:isLgl/>
      <w:lvlText w:val="%1.%2.%3.%4.%5.%6."/>
      <w:lvlJc w:val="left"/>
      <w:pPr>
        <w:ind w:left="0" w:firstLine="0"/>
      </w:pPr>
      <w:rPr>
        <w:rFonts w:hint="default" w:ascii="Times New Roman" w:hAnsi="Times New Roman" w:cs="Times New Roman"/>
      </w:rPr>
    </w:lvl>
    <w:lvl w:ilvl="6">
      <w:start w:val="1"/>
      <w:numFmt w:val="decimal"/>
      <w:isLgl/>
      <w:lvlText w:val="%1.%2.%3.%4.%5.%6.%7."/>
      <w:lvlJc w:val="left"/>
      <w:pPr>
        <w:ind w:left="0" w:firstLine="0"/>
      </w:pPr>
      <w:rPr>
        <w:rFonts w:hint="default" w:ascii="Times New Roman" w:hAnsi="Times New Roman" w:cs="Times New Roman"/>
      </w:rPr>
    </w:lvl>
    <w:lvl w:ilvl="7">
      <w:start w:val="1"/>
      <w:numFmt w:val="decimal"/>
      <w:isLgl/>
      <w:lvlText w:val="%1.%2.%3.%4.%5.%6.%7.%8."/>
      <w:lvlJc w:val="left"/>
      <w:pPr>
        <w:ind w:left="0" w:firstLine="0"/>
      </w:pPr>
      <w:rPr>
        <w:rFonts w:hint="default" w:ascii="Times New Roman" w:hAnsi="Times New Roman" w:cs="Times New Roman"/>
      </w:rPr>
    </w:lvl>
    <w:lvl w:ilvl="8">
      <w:start w:val="1"/>
      <w:numFmt w:val="decimal"/>
      <w:isLgl/>
      <w:lvlText w:val="%1.%2.%3.%4.%5.%6.%7.%8.%9."/>
      <w:lvlJc w:val="left"/>
      <w:pPr>
        <w:ind w:left="0" w:firstLine="0"/>
      </w:pPr>
      <w:rPr>
        <w:rFonts w:hint="default" w:ascii="Times New Roman" w:hAnsi="Times New Roman" w:cs="Times New Roman"/>
      </w:rPr>
    </w:lvl>
  </w:abstractNum>
  <w:num w:numId="1" w16cid:durableId="1727751767">
    <w:abstractNumId w:val="2"/>
  </w:num>
  <w:num w:numId="2" w16cid:durableId="1736658908">
    <w:abstractNumId w:val="4"/>
  </w:num>
  <w:num w:numId="3" w16cid:durableId="172552508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39C6"/>
    <w:rsid w:val="000047BA"/>
    <w:rsid w:val="00006D42"/>
    <w:rsid w:val="000072BB"/>
    <w:rsid w:val="00007AB8"/>
    <w:rsid w:val="00011D04"/>
    <w:rsid w:val="000121CA"/>
    <w:rsid w:val="00012420"/>
    <w:rsid w:val="000133A3"/>
    <w:rsid w:val="0001447D"/>
    <w:rsid w:val="00021ECD"/>
    <w:rsid w:val="00022DAC"/>
    <w:rsid w:val="0002309A"/>
    <w:rsid w:val="00024A4E"/>
    <w:rsid w:val="000258A9"/>
    <w:rsid w:val="00026570"/>
    <w:rsid w:val="000267BE"/>
    <w:rsid w:val="00026A9C"/>
    <w:rsid w:val="00026C5E"/>
    <w:rsid w:val="00031226"/>
    <w:rsid w:val="00031AEE"/>
    <w:rsid w:val="0003300B"/>
    <w:rsid w:val="00033972"/>
    <w:rsid w:val="00034B4E"/>
    <w:rsid w:val="00034EF1"/>
    <w:rsid w:val="00036F26"/>
    <w:rsid w:val="000400FB"/>
    <w:rsid w:val="000408A3"/>
    <w:rsid w:val="000433B2"/>
    <w:rsid w:val="0005036C"/>
    <w:rsid w:val="000515ED"/>
    <w:rsid w:val="00054889"/>
    <w:rsid w:val="0005494C"/>
    <w:rsid w:val="00055CF1"/>
    <w:rsid w:val="000565CF"/>
    <w:rsid w:val="00057207"/>
    <w:rsid w:val="00062263"/>
    <w:rsid w:val="000622D5"/>
    <w:rsid w:val="00063D5F"/>
    <w:rsid w:val="00066AC4"/>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C08"/>
    <w:rsid w:val="000A30FC"/>
    <w:rsid w:val="000A432E"/>
    <w:rsid w:val="000A6ECA"/>
    <w:rsid w:val="000B02AD"/>
    <w:rsid w:val="000B1AAA"/>
    <w:rsid w:val="000B1B25"/>
    <w:rsid w:val="000B7010"/>
    <w:rsid w:val="000B7440"/>
    <w:rsid w:val="000C1DA4"/>
    <w:rsid w:val="000C269B"/>
    <w:rsid w:val="000C53C0"/>
    <w:rsid w:val="000D04A6"/>
    <w:rsid w:val="000D10E8"/>
    <w:rsid w:val="000D2048"/>
    <w:rsid w:val="000D289F"/>
    <w:rsid w:val="000D2E25"/>
    <w:rsid w:val="000D3F81"/>
    <w:rsid w:val="000D46A6"/>
    <w:rsid w:val="000D5801"/>
    <w:rsid w:val="000D6F57"/>
    <w:rsid w:val="000D707D"/>
    <w:rsid w:val="000E0179"/>
    <w:rsid w:val="000E0DFA"/>
    <w:rsid w:val="000E1202"/>
    <w:rsid w:val="000E2EC6"/>
    <w:rsid w:val="000E52AD"/>
    <w:rsid w:val="000E6936"/>
    <w:rsid w:val="000E7BD6"/>
    <w:rsid w:val="000F2796"/>
    <w:rsid w:val="000F28FC"/>
    <w:rsid w:val="000F29EE"/>
    <w:rsid w:val="000F5CD6"/>
    <w:rsid w:val="000F5DE4"/>
    <w:rsid w:val="000F6A66"/>
    <w:rsid w:val="000F76B3"/>
    <w:rsid w:val="001001A5"/>
    <w:rsid w:val="00101D86"/>
    <w:rsid w:val="00101F4E"/>
    <w:rsid w:val="00102072"/>
    <w:rsid w:val="001023E9"/>
    <w:rsid w:val="001031C0"/>
    <w:rsid w:val="00104C0B"/>
    <w:rsid w:val="0010535E"/>
    <w:rsid w:val="001103E4"/>
    <w:rsid w:val="00110EC7"/>
    <w:rsid w:val="00111AB5"/>
    <w:rsid w:val="00111B72"/>
    <w:rsid w:val="00113790"/>
    <w:rsid w:val="00113DF6"/>
    <w:rsid w:val="0011403E"/>
    <w:rsid w:val="00114D1A"/>
    <w:rsid w:val="0011581A"/>
    <w:rsid w:val="00120771"/>
    <w:rsid w:val="001209D5"/>
    <w:rsid w:val="00121A42"/>
    <w:rsid w:val="00125B94"/>
    <w:rsid w:val="001268DD"/>
    <w:rsid w:val="001269BA"/>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6AB0"/>
    <w:rsid w:val="00186FAB"/>
    <w:rsid w:val="0018716B"/>
    <w:rsid w:val="00187749"/>
    <w:rsid w:val="00191722"/>
    <w:rsid w:val="0019373C"/>
    <w:rsid w:val="001A01CF"/>
    <w:rsid w:val="001A1E48"/>
    <w:rsid w:val="001A4ED3"/>
    <w:rsid w:val="001B285F"/>
    <w:rsid w:val="001B2F22"/>
    <w:rsid w:val="001B382C"/>
    <w:rsid w:val="001B427A"/>
    <w:rsid w:val="001B684D"/>
    <w:rsid w:val="001C0183"/>
    <w:rsid w:val="001C187C"/>
    <w:rsid w:val="001C2D25"/>
    <w:rsid w:val="001C5D1F"/>
    <w:rsid w:val="001D0CCC"/>
    <w:rsid w:val="001D3819"/>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AE6"/>
    <w:rsid w:val="00243DF3"/>
    <w:rsid w:val="00245158"/>
    <w:rsid w:val="002451E0"/>
    <w:rsid w:val="002462C1"/>
    <w:rsid w:val="0024644D"/>
    <w:rsid w:val="00246743"/>
    <w:rsid w:val="0025189C"/>
    <w:rsid w:val="002535C0"/>
    <w:rsid w:val="002569C2"/>
    <w:rsid w:val="00256F5C"/>
    <w:rsid w:val="00257BDD"/>
    <w:rsid w:val="0026351E"/>
    <w:rsid w:val="00264082"/>
    <w:rsid w:val="0026485F"/>
    <w:rsid w:val="0026585B"/>
    <w:rsid w:val="002670AD"/>
    <w:rsid w:val="00270F30"/>
    <w:rsid w:val="0027155B"/>
    <w:rsid w:val="0027571A"/>
    <w:rsid w:val="0027624C"/>
    <w:rsid w:val="00277E58"/>
    <w:rsid w:val="00281BAA"/>
    <w:rsid w:val="00282247"/>
    <w:rsid w:val="00282C1E"/>
    <w:rsid w:val="0028477B"/>
    <w:rsid w:val="002860B4"/>
    <w:rsid w:val="002861CA"/>
    <w:rsid w:val="0029058D"/>
    <w:rsid w:val="002914D1"/>
    <w:rsid w:val="00293F70"/>
    <w:rsid w:val="002943CA"/>
    <w:rsid w:val="0029445B"/>
    <w:rsid w:val="00295A25"/>
    <w:rsid w:val="00295AEF"/>
    <w:rsid w:val="002967B3"/>
    <w:rsid w:val="002968B6"/>
    <w:rsid w:val="002A2305"/>
    <w:rsid w:val="002A2374"/>
    <w:rsid w:val="002A24CC"/>
    <w:rsid w:val="002A273E"/>
    <w:rsid w:val="002A3185"/>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0C5F"/>
    <w:rsid w:val="002E1CD2"/>
    <w:rsid w:val="002E3DC9"/>
    <w:rsid w:val="002E4BBF"/>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20"/>
    <w:rsid w:val="00321443"/>
    <w:rsid w:val="0032172E"/>
    <w:rsid w:val="00322936"/>
    <w:rsid w:val="00323572"/>
    <w:rsid w:val="00323B18"/>
    <w:rsid w:val="00323D3B"/>
    <w:rsid w:val="00324480"/>
    <w:rsid w:val="00325CAA"/>
    <w:rsid w:val="00331084"/>
    <w:rsid w:val="00331183"/>
    <w:rsid w:val="00331D54"/>
    <w:rsid w:val="003325F1"/>
    <w:rsid w:val="0033328E"/>
    <w:rsid w:val="00334F95"/>
    <w:rsid w:val="003352AF"/>
    <w:rsid w:val="00335E8C"/>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77655"/>
    <w:rsid w:val="00380A05"/>
    <w:rsid w:val="00380F33"/>
    <w:rsid w:val="00384919"/>
    <w:rsid w:val="003852E7"/>
    <w:rsid w:val="003862FF"/>
    <w:rsid w:val="003868D1"/>
    <w:rsid w:val="0038726A"/>
    <w:rsid w:val="00387A91"/>
    <w:rsid w:val="00392CBA"/>
    <w:rsid w:val="003931B2"/>
    <w:rsid w:val="0039430D"/>
    <w:rsid w:val="003943D8"/>
    <w:rsid w:val="00395213"/>
    <w:rsid w:val="00395D12"/>
    <w:rsid w:val="00396031"/>
    <w:rsid w:val="003978D2"/>
    <w:rsid w:val="003A02DC"/>
    <w:rsid w:val="003B236C"/>
    <w:rsid w:val="003B299A"/>
    <w:rsid w:val="003B68CC"/>
    <w:rsid w:val="003C28EE"/>
    <w:rsid w:val="003C2D70"/>
    <w:rsid w:val="003C2F30"/>
    <w:rsid w:val="003C3119"/>
    <w:rsid w:val="003C3269"/>
    <w:rsid w:val="003C4882"/>
    <w:rsid w:val="003C5619"/>
    <w:rsid w:val="003C5882"/>
    <w:rsid w:val="003C76E1"/>
    <w:rsid w:val="003C7AA1"/>
    <w:rsid w:val="003D054E"/>
    <w:rsid w:val="003D2BB0"/>
    <w:rsid w:val="003D4185"/>
    <w:rsid w:val="003D426F"/>
    <w:rsid w:val="003D7EA4"/>
    <w:rsid w:val="003E1206"/>
    <w:rsid w:val="003E205D"/>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5EB3"/>
    <w:rsid w:val="00406484"/>
    <w:rsid w:val="004138AD"/>
    <w:rsid w:val="00413E8C"/>
    <w:rsid w:val="00414A66"/>
    <w:rsid w:val="00420599"/>
    <w:rsid w:val="004219A7"/>
    <w:rsid w:val="00421E2C"/>
    <w:rsid w:val="00422113"/>
    <w:rsid w:val="00422233"/>
    <w:rsid w:val="00422E01"/>
    <w:rsid w:val="00422F69"/>
    <w:rsid w:val="00423042"/>
    <w:rsid w:val="0042560C"/>
    <w:rsid w:val="00427ACD"/>
    <w:rsid w:val="00431698"/>
    <w:rsid w:val="00431BD3"/>
    <w:rsid w:val="0043225E"/>
    <w:rsid w:val="00433578"/>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3F4"/>
    <w:rsid w:val="00467B82"/>
    <w:rsid w:val="004729F2"/>
    <w:rsid w:val="004731A4"/>
    <w:rsid w:val="0047328D"/>
    <w:rsid w:val="004744BE"/>
    <w:rsid w:val="00475B14"/>
    <w:rsid w:val="00480592"/>
    <w:rsid w:val="00481758"/>
    <w:rsid w:val="00481BF0"/>
    <w:rsid w:val="00483E05"/>
    <w:rsid w:val="004857B9"/>
    <w:rsid w:val="004877E0"/>
    <w:rsid w:val="00490B1C"/>
    <w:rsid w:val="00492D89"/>
    <w:rsid w:val="00493D4A"/>
    <w:rsid w:val="00493FD5"/>
    <w:rsid w:val="004958C7"/>
    <w:rsid w:val="00495D30"/>
    <w:rsid w:val="00497453"/>
    <w:rsid w:val="00497D02"/>
    <w:rsid w:val="00497F01"/>
    <w:rsid w:val="004A22C7"/>
    <w:rsid w:val="004A281E"/>
    <w:rsid w:val="004A2C62"/>
    <w:rsid w:val="004A76FC"/>
    <w:rsid w:val="004A7A24"/>
    <w:rsid w:val="004B1A7F"/>
    <w:rsid w:val="004B2308"/>
    <w:rsid w:val="004B2985"/>
    <w:rsid w:val="004B57C9"/>
    <w:rsid w:val="004B67BE"/>
    <w:rsid w:val="004B6C9D"/>
    <w:rsid w:val="004C07C8"/>
    <w:rsid w:val="004C0EAB"/>
    <w:rsid w:val="004C1FAC"/>
    <w:rsid w:val="004C26DA"/>
    <w:rsid w:val="004C2909"/>
    <w:rsid w:val="004C2914"/>
    <w:rsid w:val="004C3C2A"/>
    <w:rsid w:val="004C544C"/>
    <w:rsid w:val="004C668E"/>
    <w:rsid w:val="004C7C0A"/>
    <w:rsid w:val="004D1906"/>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32A1"/>
    <w:rsid w:val="004F4ECA"/>
    <w:rsid w:val="004F5493"/>
    <w:rsid w:val="004F76C0"/>
    <w:rsid w:val="00501BBC"/>
    <w:rsid w:val="005053C7"/>
    <w:rsid w:val="00505576"/>
    <w:rsid w:val="00505D3F"/>
    <w:rsid w:val="00506DBB"/>
    <w:rsid w:val="00510809"/>
    <w:rsid w:val="00512A64"/>
    <w:rsid w:val="005152C4"/>
    <w:rsid w:val="00515D93"/>
    <w:rsid w:val="00516084"/>
    <w:rsid w:val="005164D9"/>
    <w:rsid w:val="0051675B"/>
    <w:rsid w:val="00516E96"/>
    <w:rsid w:val="00517AF8"/>
    <w:rsid w:val="005203DD"/>
    <w:rsid w:val="00521EA9"/>
    <w:rsid w:val="0052297B"/>
    <w:rsid w:val="00525DB2"/>
    <w:rsid w:val="00526361"/>
    <w:rsid w:val="00526855"/>
    <w:rsid w:val="00527E18"/>
    <w:rsid w:val="005307F3"/>
    <w:rsid w:val="005358FE"/>
    <w:rsid w:val="00535C61"/>
    <w:rsid w:val="005363D5"/>
    <w:rsid w:val="00536C57"/>
    <w:rsid w:val="00537BA8"/>
    <w:rsid w:val="0054166C"/>
    <w:rsid w:val="00542E5D"/>
    <w:rsid w:val="00542FE6"/>
    <w:rsid w:val="005459D9"/>
    <w:rsid w:val="005517A4"/>
    <w:rsid w:val="005542B4"/>
    <w:rsid w:val="005544D9"/>
    <w:rsid w:val="00556064"/>
    <w:rsid w:val="00557633"/>
    <w:rsid w:val="00557F8A"/>
    <w:rsid w:val="00560D55"/>
    <w:rsid w:val="005612CB"/>
    <w:rsid w:val="00561E75"/>
    <w:rsid w:val="005655C1"/>
    <w:rsid w:val="00565C11"/>
    <w:rsid w:val="005676D2"/>
    <w:rsid w:val="0056770F"/>
    <w:rsid w:val="005700EA"/>
    <w:rsid w:val="00573E08"/>
    <w:rsid w:val="00576E75"/>
    <w:rsid w:val="00576FEC"/>
    <w:rsid w:val="00580542"/>
    <w:rsid w:val="005814E4"/>
    <w:rsid w:val="005824AA"/>
    <w:rsid w:val="00586D5B"/>
    <w:rsid w:val="00590300"/>
    <w:rsid w:val="0059227F"/>
    <w:rsid w:val="0059342A"/>
    <w:rsid w:val="005935C6"/>
    <w:rsid w:val="005955DF"/>
    <w:rsid w:val="00597B08"/>
    <w:rsid w:val="00597FC5"/>
    <w:rsid w:val="005A008B"/>
    <w:rsid w:val="005A1722"/>
    <w:rsid w:val="005A3B90"/>
    <w:rsid w:val="005A4068"/>
    <w:rsid w:val="005A4CD4"/>
    <w:rsid w:val="005A589C"/>
    <w:rsid w:val="005A69E7"/>
    <w:rsid w:val="005B0E6D"/>
    <w:rsid w:val="005B138C"/>
    <w:rsid w:val="005B16A4"/>
    <w:rsid w:val="005B2571"/>
    <w:rsid w:val="005B2B60"/>
    <w:rsid w:val="005B3974"/>
    <w:rsid w:val="005B5A0F"/>
    <w:rsid w:val="005B61E7"/>
    <w:rsid w:val="005C007B"/>
    <w:rsid w:val="005C19F7"/>
    <w:rsid w:val="005C6E72"/>
    <w:rsid w:val="005C7894"/>
    <w:rsid w:val="005C7E1D"/>
    <w:rsid w:val="005D0B91"/>
    <w:rsid w:val="005D10E3"/>
    <w:rsid w:val="005D1505"/>
    <w:rsid w:val="005D2036"/>
    <w:rsid w:val="005D38FD"/>
    <w:rsid w:val="005D5954"/>
    <w:rsid w:val="005D76CE"/>
    <w:rsid w:val="005E0947"/>
    <w:rsid w:val="005E1C2B"/>
    <w:rsid w:val="005E3507"/>
    <w:rsid w:val="005E6E5E"/>
    <w:rsid w:val="005F1CEC"/>
    <w:rsid w:val="005F59D9"/>
    <w:rsid w:val="005F6F7D"/>
    <w:rsid w:val="005F72E0"/>
    <w:rsid w:val="00600B23"/>
    <w:rsid w:val="00601E50"/>
    <w:rsid w:val="00602591"/>
    <w:rsid w:val="00605E1C"/>
    <w:rsid w:val="00606D3E"/>
    <w:rsid w:val="00610263"/>
    <w:rsid w:val="00610A23"/>
    <w:rsid w:val="00610FAE"/>
    <w:rsid w:val="00610FB7"/>
    <w:rsid w:val="0061321E"/>
    <w:rsid w:val="006150B8"/>
    <w:rsid w:val="006162BC"/>
    <w:rsid w:val="00622BCE"/>
    <w:rsid w:val="0062307E"/>
    <w:rsid w:val="00625DC1"/>
    <w:rsid w:val="006269B4"/>
    <w:rsid w:val="00627DDD"/>
    <w:rsid w:val="006302F0"/>
    <w:rsid w:val="00631DC3"/>
    <w:rsid w:val="0063446B"/>
    <w:rsid w:val="0063449E"/>
    <w:rsid w:val="00634E1A"/>
    <w:rsid w:val="0063673E"/>
    <w:rsid w:val="00636740"/>
    <w:rsid w:val="00636C70"/>
    <w:rsid w:val="006374EC"/>
    <w:rsid w:val="00642D9D"/>
    <w:rsid w:val="00643095"/>
    <w:rsid w:val="006462A2"/>
    <w:rsid w:val="00646A45"/>
    <w:rsid w:val="00647001"/>
    <w:rsid w:val="006479CF"/>
    <w:rsid w:val="00652D83"/>
    <w:rsid w:val="00652DF9"/>
    <w:rsid w:val="00653D8A"/>
    <w:rsid w:val="00654664"/>
    <w:rsid w:val="00655608"/>
    <w:rsid w:val="00655C73"/>
    <w:rsid w:val="00656725"/>
    <w:rsid w:val="00657C0D"/>
    <w:rsid w:val="00665D57"/>
    <w:rsid w:val="006667FC"/>
    <w:rsid w:val="00667C29"/>
    <w:rsid w:val="00670341"/>
    <w:rsid w:val="00670353"/>
    <w:rsid w:val="0067232B"/>
    <w:rsid w:val="00674E9D"/>
    <w:rsid w:val="00683374"/>
    <w:rsid w:val="006840B1"/>
    <w:rsid w:val="00687139"/>
    <w:rsid w:val="00691CAF"/>
    <w:rsid w:val="00693F06"/>
    <w:rsid w:val="00694D07"/>
    <w:rsid w:val="00695A6A"/>
    <w:rsid w:val="00696C71"/>
    <w:rsid w:val="00697647"/>
    <w:rsid w:val="00697830"/>
    <w:rsid w:val="006A1575"/>
    <w:rsid w:val="006A1CF3"/>
    <w:rsid w:val="006A3774"/>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5A0"/>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17756"/>
    <w:rsid w:val="00717AA5"/>
    <w:rsid w:val="00720F2B"/>
    <w:rsid w:val="007210B8"/>
    <w:rsid w:val="0072159B"/>
    <w:rsid w:val="00721F04"/>
    <w:rsid w:val="00722345"/>
    <w:rsid w:val="007260AF"/>
    <w:rsid w:val="0072613D"/>
    <w:rsid w:val="00726408"/>
    <w:rsid w:val="00726B3A"/>
    <w:rsid w:val="0072777C"/>
    <w:rsid w:val="00727866"/>
    <w:rsid w:val="007304A2"/>
    <w:rsid w:val="00730915"/>
    <w:rsid w:val="00730AE8"/>
    <w:rsid w:val="00732944"/>
    <w:rsid w:val="00735D46"/>
    <w:rsid w:val="00735DBA"/>
    <w:rsid w:val="00737922"/>
    <w:rsid w:val="00737D52"/>
    <w:rsid w:val="00740E16"/>
    <w:rsid w:val="00740FFF"/>
    <w:rsid w:val="00741E4B"/>
    <w:rsid w:val="007423CF"/>
    <w:rsid w:val="0074545E"/>
    <w:rsid w:val="00746D67"/>
    <w:rsid w:val="007509E8"/>
    <w:rsid w:val="00750F10"/>
    <w:rsid w:val="00751DB5"/>
    <w:rsid w:val="00752A5F"/>
    <w:rsid w:val="00752CF3"/>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A60A4"/>
    <w:rsid w:val="007B2279"/>
    <w:rsid w:val="007B27A3"/>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4AA"/>
    <w:rsid w:val="007E19A8"/>
    <w:rsid w:val="007E2862"/>
    <w:rsid w:val="007E3E59"/>
    <w:rsid w:val="007E4B62"/>
    <w:rsid w:val="007E4C52"/>
    <w:rsid w:val="007E59CA"/>
    <w:rsid w:val="007E6C53"/>
    <w:rsid w:val="007E74A8"/>
    <w:rsid w:val="007E78DE"/>
    <w:rsid w:val="007F2B94"/>
    <w:rsid w:val="007F3DEB"/>
    <w:rsid w:val="007F3E9A"/>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0D9C"/>
    <w:rsid w:val="00815010"/>
    <w:rsid w:val="0081617E"/>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4EE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2EAE"/>
    <w:rsid w:val="00874DDD"/>
    <w:rsid w:val="00880296"/>
    <w:rsid w:val="0088196C"/>
    <w:rsid w:val="00882090"/>
    <w:rsid w:val="00882C16"/>
    <w:rsid w:val="008839F7"/>
    <w:rsid w:val="00886EEF"/>
    <w:rsid w:val="00887011"/>
    <w:rsid w:val="008906B3"/>
    <w:rsid w:val="008907BD"/>
    <w:rsid w:val="0089244B"/>
    <w:rsid w:val="00895BE0"/>
    <w:rsid w:val="00895DFC"/>
    <w:rsid w:val="008A4CF0"/>
    <w:rsid w:val="008B067F"/>
    <w:rsid w:val="008B13AB"/>
    <w:rsid w:val="008B363B"/>
    <w:rsid w:val="008B366B"/>
    <w:rsid w:val="008B3D69"/>
    <w:rsid w:val="008B3E12"/>
    <w:rsid w:val="008B43F6"/>
    <w:rsid w:val="008B567D"/>
    <w:rsid w:val="008B5BAB"/>
    <w:rsid w:val="008B5F5A"/>
    <w:rsid w:val="008B700C"/>
    <w:rsid w:val="008C15BE"/>
    <w:rsid w:val="008C1AEA"/>
    <w:rsid w:val="008C47D8"/>
    <w:rsid w:val="008C4E3D"/>
    <w:rsid w:val="008C4F40"/>
    <w:rsid w:val="008C502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8F32DD"/>
    <w:rsid w:val="008F7005"/>
    <w:rsid w:val="00901871"/>
    <w:rsid w:val="00903254"/>
    <w:rsid w:val="009049E4"/>
    <w:rsid w:val="00905087"/>
    <w:rsid w:val="00905363"/>
    <w:rsid w:val="00905D2E"/>
    <w:rsid w:val="00906514"/>
    <w:rsid w:val="009074A5"/>
    <w:rsid w:val="00912697"/>
    <w:rsid w:val="0091304A"/>
    <w:rsid w:val="00913C85"/>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6AE"/>
    <w:rsid w:val="009A0938"/>
    <w:rsid w:val="009A0CAC"/>
    <w:rsid w:val="009A2F4A"/>
    <w:rsid w:val="009A31C3"/>
    <w:rsid w:val="009A3BAC"/>
    <w:rsid w:val="009A67E2"/>
    <w:rsid w:val="009A7248"/>
    <w:rsid w:val="009A7434"/>
    <w:rsid w:val="009B167D"/>
    <w:rsid w:val="009B7B3F"/>
    <w:rsid w:val="009C0506"/>
    <w:rsid w:val="009C340E"/>
    <w:rsid w:val="009C4A32"/>
    <w:rsid w:val="009C4CE1"/>
    <w:rsid w:val="009C7E6D"/>
    <w:rsid w:val="009D0901"/>
    <w:rsid w:val="009D17CE"/>
    <w:rsid w:val="009D1DB4"/>
    <w:rsid w:val="009D367C"/>
    <w:rsid w:val="009D4DB8"/>
    <w:rsid w:val="009D6A0B"/>
    <w:rsid w:val="009E06F6"/>
    <w:rsid w:val="009E203E"/>
    <w:rsid w:val="009E2124"/>
    <w:rsid w:val="009E23EE"/>
    <w:rsid w:val="009E2625"/>
    <w:rsid w:val="009E36B9"/>
    <w:rsid w:val="009E3B41"/>
    <w:rsid w:val="009E4CFD"/>
    <w:rsid w:val="009E6C7D"/>
    <w:rsid w:val="009E79BC"/>
    <w:rsid w:val="009F3512"/>
    <w:rsid w:val="009F6968"/>
    <w:rsid w:val="009F7DA3"/>
    <w:rsid w:val="00A00F87"/>
    <w:rsid w:val="00A011E4"/>
    <w:rsid w:val="00A05227"/>
    <w:rsid w:val="00A05FE5"/>
    <w:rsid w:val="00A067E5"/>
    <w:rsid w:val="00A06C28"/>
    <w:rsid w:val="00A109EE"/>
    <w:rsid w:val="00A129A7"/>
    <w:rsid w:val="00A14160"/>
    <w:rsid w:val="00A14269"/>
    <w:rsid w:val="00A166E6"/>
    <w:rsid w:val="00A168EA"/>
    <w:rsid w:val="00A1698C"/>
    <w:rsid w:val="00A16C47"/>
    <w:rsid w:val="00A1786D"/>
    <w:rsid w:val="00A17E56"/>
    <w:rsid w:val="00A2039D"/>
    <w:rsid w:val="00A21BF1"/>
    <w:rsid w:val="00A21D0C"/>
    <w:rsid w:val="00A21EA2"/>
    <w:rsid w:val="00A22154"/>
    <w:rsid w:val="00A24023"/>
    <w:rsid w:val="00A247D7"/>
    <w:rsid w:val="00A26371"/>
    <w:rsid w:val="00A26C73"/>
    <w:rsid w:val="00A311E2"/>
    <w:rsid w:val="00A31884"/>
    <w:rsid w:val="00A32367"/>
    <w:rsid w:val="00A3300F"/>
    <w:rsid w:val="00A3527D"/>
    <w:rsid w:val="00A36483"/>
    <w:rsid w:val="00A36974"/>
    <w:rsid w:val="00A42261"/>
    <w:rsid w:val="00A4372B"/>
    <w:rsid w:val="00A4471B"/>
    <w:rsid w:val="00A47A63"/>
    <w:rsid w:val="00A53789"/>
    <w:rsid w:val="00A539AC"/>
    <w:rsid w:val="00A54BD7"/>
    <w:rsid w:val="00A54CBD"/>
    <w:rsid w:val="00A56911"/>
    <w:rsid w:val="00A61973"/>
    <w:rsid w:val="00A6289F"/>
    <w:rsid w:val="00A64110"/>
    <w:rsid w:val="00A64435"/>
    <w:rsid w:val="00A64AB1"/>
    <w:rsid w:val="00A653E0"/>
    <w:rsid w:val="00A6593B"/>
    <w:rsid w:val="00A6655C"/>
    <w:rsid w:val="00A67061"/>
    <w:rsid w:val="00A67D7E"/>
    <w:rsid w:val="00A71FB1"/>
    <w:rsid w:val="00A72363"/>
    <w:rsid w:val="00A72DE6"/>
    <w:rsid w:val="00A7362C"/>
    <w:rsid w:val="00A766E0"/>
    <w:rsid w:val="00A76999"/>
    <w:rsid w:val="00A779C7"/>
    <w:rsid w:val="00A80621"/>
    <w:rsid w:val="00A8062D"/>
    <w:rsid w:val="00A824A8"/>
    <w:rsid w:val="00A82B45"/>
    <w:rsid w:val="00A84083"/>
    <w:rsid w:val="00A84E08"/>
    <w:rsid w:val="00A856E6"/>
    <w:rsid w:val="00A86560"/>
    <w:rsid w:val="00A90354"/>
    <w:rsid w:val="00A91140"/>
    <w:rsid w:val="00A9143C"/>
    <w:rsid w:val="00A9280A"/>
    <w:rsid w:val="00A933D0"/>
    <w:rsid w:val="00A93FBB"/>
    <w:rsid w:val="00A94352"/>
    <w:rsid w:val="00A94908"/>
    <w:rsid w:val="00A952F0"/>
    <w:rsid w:val="00A96FBB"/>
    <w:rsid w:val="00AA213D"/>
    <w:rsid w:val="00AA7D1E"/>
    <w:rsid w:val="00AB08F5"/>
    <w:rsid w:val="00AB3FC9"/>
    <w:rsid w:val="00AB6FBD"/>
    <w:rsid w:val="00AB7047"/>
    <w:rsid w:val="00AB727A"/>
    <w:rsid w:val="00AC0862"/>
    <w:rsid w:val="00AC0D34"/>
    <w:rsid w:val="00AC4198"/>
    <w:rsid w:val="00AC5CFE"/>
    <w:rsid w:val="00AC716F"/>
    <w:rsid w:val="00AD0DDF"/>
    <w:rsid w:val="00AD2200"/>
    <w:rsid w:val="00AD2E5A"/>
    <w:rsid w:val="00AD4F02"/>
    <w:rsid w:val="00AD5678"/>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AF7CE0"/>
    <w:rsid w:val="00B002F9"/>
    <w:rsid w:val="00B02671"/>
    <w:rsid w:val="00B05670"/>
    <w:rsid w:val="00B063F4"/>
    <w:rsid w:val="00B11429"/>
    <w:rsid w:val="00B1276D"/>
    <w:rsid w:val="00B1281E"/>
    <w:rsid w:val="00B13C6B"/>
    <w:rsid w:val="00B16307"/>
    <w:rsid w:val="00B16918"/>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C2"/>
    <w:rsid w:val="00B35EDC"/>
    <w:rsid w:val="00B36F4F"/>
    <w:rsid w:val="00B371D2"/>
    <w:rsid w:val="00B37857"/>
    <w:rsid w:val="00B4023F"/>
    <w:rsid w:val="00B404E9"/>
    <w:rsid w:val="00B4150C"/>
    <w:rsid w:val="00B431A7"/>
    <w:rsid w:val="00B436AD"/>
    <w:rsid w:val="00B43E81"/>
    <w:rsid w:val="00B45FF2"/>
    <w:rsid w:val="00B5219A"/>
    <w:rsid w:val="00B52D24"/>
    <w:rsid w:val="00B54C41"/>
    <w:rsid w:val="00B56C08"/>
    <w:rsid w:val="00B56E12"/>
    <w:rsid w:val="00B605FA"/>
    <w:rsid w:val="00B606EA"/>
    <w:rsid w:val="00B60EEF"/>
    <w:rsid w:val="00B6542B"/>
    <w:rsid w:val="00B67C6E"/>
    <w:rsid w:val="00B70BE7"/>
    <w:rsid w:val="00B71978"/>
    <w:rsid w:val="00B71ACE"/>
    <w:rsid w:val="00B724E1"/>
    <w:rsid w:val="00B748D6"/>
    <w:rsid w:val="00B77333"/>
    <w:rsid w:val="00B807BC"/>
    <w:rsid w:val="00B828B2"/>
    <w:rsid w:val="00B830ED"/>
    <w:rsid w:val="00B84677"/>
    <w:rsid w:val="00B864B6"/>
    <w:rsid w:val="00B87CFF"/>
    <w:rsid w:val="00B90580"/>
    <w:rsid w:val="00B91869"/>
    <w:rsid w:val="00B9503C"/>
    <w:rsid w:val="00B951E3"/>
    <w:rsid w:val="00B952D6"/>
    <w:rsid w:val="00B95561"/>
    <w:rsid w:val="00B95A71"/>
    <w:rsid w:val="00B97653"/>
    <w:rsid w:val="00BA19E0"/>
    <w:rsid w:val="00BA48AE"/>
    <w:rsid w:val="00BA6FDC"/>
    <w:rsid w:val="00BA7142"/>
    <w:rsid w:val="00BB096E"/>
    <w:rsid w:val="00BB20CB"/>
    <w:rsid w:val="00BB288E"/>
    <w:rsid w:val="00BB49C7"/>
    <w:rsid w:val="00BB6201"/>
    <w:rsid w:val="00BB77E0"/>
    <w:rsid w:val="00BC0581"/>
    <w:rsid w:val="00BC125A"/>
    <w:rsid w:val="00BC4205"/>
    <w:rsid w:val="00BC42C4"/>
    <w:rsid w:val="00BC4CFE"/>
    <w:rsid w:val="00BC5E93"/>
    <w:rsid w:val="00BD110D"/>
    <w:rsid w:val="00BD2A8E"/>
    <w:rsid w:val="00BD3679"/>
    <w:rsid w:val="00BD410A"/>
    <w:rsid w:val="00BD4236"/>
    <w:rsid w:val="00BD4737"/>
    <w:rsid w:val="00BD4781"/>
    <w:rsid w:val="00BD4A51"/>
    <w:rsid w:val="00BD5226"/>
    <w:rsid w:val="00BD66BD"/>
    <w:rsid w:val="00BD6FEB"/>
    <w:rsid w:val="00BD7898"/>
    <w:rsid w:val="00BD7D8F"/>
    <w:rsid w:val="00BE0EF9"/>
    <w:rsid w:val="00BE1586"/>
    <w:rsid w:val="00BE2EC2"/>
    <w:rsid w:val="00BE3277"/>
    <w:rsid w:val="00BE5DC6"/>
    <w:rsid w:val="00BE6E03"/>
    <w:rsid w:val="00BF08B6"/>
    <w:rsid w:val="00BF3496"/>
    <w:rsid w:val="00BF4BE7"/>
    <w:rsid w:val="00BF5EBA"/>
    <w:rsid w:val="00BF6E3F"/>
    <w:rsid w:val="00C01241"/>
    <w:rsid w:val="00C03B44"/>
    <w:rsid w:val="00C04D7C"/>
    <w:rsid w:val="00C06D7E"/>
    <w:rsid w:val="00C074CC"/>
    <w:rsid w:val="00C127DB"/>
    <w:rsid w:val="00C12A84"/>
    <w:rsid w:val="00C13523"/>
    <w:rsid w:val="00C158A0"/>
    <w:rsid w:val="00C16FCF"/>
    <w:rsid w:val="00C17E1E"/>
    <w:rsid w:val="00C221F1"/>
    <w:rsid w:val="00C2470B"/>
    <w:rsid w:val="00C25B28"/>
    <w:rsid w:val="00C27DA5"/>
    <w:rsid w:val="00C31142"/>
    <w:rsid w:val="00C31900"/>
    <w:rsid w:val="00C32001"/>
    <w:rsid w:val="00C32722"/>
    <w:rsid w:val="00C3602F"/>
    <w:rsid w:val="00C430DD"/>
    <w:rsid w:val="00C43BE6"/>
    <w:rsid w:val="00C448EA"/>
    <w:rsid w:val="00C45C59"/>
    <w:rsid w:val="00C46357"/>
    <w:rsid w:val="00C46778"/>
    <w:rsid w:val="00C51986"/>
    <w:rsid w:val="00C5327B"/>
    <w:rsid w:val="00C60FCF"/>
    <w:rsid w:val="00C621BD"/>
    <w:rsid w:val="00C63A95"/>
    <w:rsid w:val="00C647FC"/>
    <w:rsid w:val="00C6557A"/>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B6CD6"/>
    <w:rsid w:val="00CB73AA"/>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36E4"/>
    <w:rsid w:val="00CF448F"/>
    <w:rsid w:val="00CF4D04"/>
    <w:rsid w:val="00CF50F6"/>
    <w:rsid w:val="00CF69AC"/>
    <w:rsid w:val="00D0195D"/>
    <w:rsid w:val="00D0279C"/>
    <w:rsid w:val="00D027AE"/>
    <w:rsid w:val="00D02E15"/>
    <w:rsid w:val="00D0366A"/>
    <w:rsid w:val="00D04123"/>
    <w:rsid w:val="00D04F8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0359"/>
    <w:rsid w:val="00D224CD"/>
    <w:rsid w:val="00D256FD"/>
    <w:rsid w:val="00D2588E"/>
    <w:rsid w:val="00D25ACE"/>
    <w:rsid w:val="00D25C35"/>
    <w:rsid w:val="00D26531"/>
    <w:rsid w:val="00D2746F"/>
    <w:rsid w:val="00D30760"/>
    <w:rsid w:val="00D32982"/>
    <w:rsid w:val="00D33E66"/>
    <w:rsid w:val="00D34309"/>
    <w:rsid w:val="00D36350"/>
    <w:rsid w:val="00D37621"/>
    <w:rsid w:val="00D3792D"/>
    <w:rsid w:val="00D37E6D"/>
    <w:rsid w:val="00D4147D"/>
    <w:rsid w:val="00D419CF"/>
    <w:rsid w:val="00D43BA1"/>
    <w:rsid w:val="00D43F08"/>
    <w:rsid w:val="00D44E92"/>
    <w:rsid w:val="00D45523"/>
    <w:rsid w:val="00D51F95"/>
    <w:rsid w:val="00D53352"/>
    <w:rsid w:val="00D5339C"/>
    <w:rsid w:val="00D53ACE"/>
    <w:rsid w:val="00D571FC"/>
    <w:rsid w:val="00D57453"/>
    <w:rsid w:val="00D62197"/>
    <w:rsid w:val="00D628CA"/>
    <w:rsid w:val="00D62C71"/>
    <w:rsid w:val="00D6344D"/>
    <w:rsid w:val="00D64D10"/>
    <w:rsid w:val="00D653DA"/>
    <w:rsid w:val="00D65897"/>
    <w:rsid w:val="00D658EA"/>
    <w:rsid w:val="00D709A9"/>
    <w:rsid w:val="00D72C00"/>
    <w:rsid w:val="00D73B3F"/>
    <w:rsid w:val="00D75BAB"/>
    <w:rsid w:val="00D76E1D"/>
    <w:rsid w:val="00D77DCE"/>
    <w:rsid w:val="00D8013A"/>
    <w:rsid w:val="00D80526"/>
    <w:rsid w:val="00D81648"/>
    <w:rsid w:val="00D81BAD"/>
    <w:rsid w:val="00D84642"/>
    <w:rsid w:val="00D8484A"/>
    <w:rsid w:val="00D85CF1"/>
    <w:rsid w:val="00D86689"/>
    <w:rsid w:val="00D87FA1"/>
    <w:rsid w:val="00D91920"/>
    <w:rsid w:val="00D91C63"/>
    <w:rsid w:val="00D934BC"/>
    <w:rsid w:val="00D9631F"/>
    <w:rsid w:val="00D9664B"/>
    <w:rsid w:val="00DA0B09"/>
    <w:rsid w:val="00DA0D57"/>
    <w:rsid w:val="00DA0E93"/>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670"/>
    <w:rsid w:val="00DB7709"/>
    <w:rsid w:val="00DB7EEB"/>
    <w:rsid w:val="00DC09EE"/>
    <w:rsid w:val="00DC145D"/>
    <w:rsid w:val="00DC1A87"/>
    <w:rsid w:val="00DC2BC9"/>
    <w:rsid w:val="00DC38F5"/>
    <w:rsid w:val="00DC4F48"/>
    <w:rsid w:val="00DC566D"/>
    <w:rsid w:val="00DC64FF"/>
    <w:rsid w:val="00DC6636"/>
    <w:rsid w:val="00DC6D92"/>
    <w:rsid w:val="00DC74A3"/>
    <w:rsid w:val="00DD1320"/>
    <w:rsid w:val="00DD2398"/>
    <w:rsid w:val="00DD7BEC"/>
    <w:rsid w:val="00DE03F7"/>
    <w:rsid w:val="00DE0A6E"/>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261"/>
    <w:rsid w:val="00E2089E"/>
    <w:rsid w:val="00E24A83"/>
    <w:rsid w:val="00E26018"/>
    <w:rsid w:val="00E2631C"/>
    <w:rsid w:val="00E27363"/>
    <w:rsid w:val="00E27E7C"/>
    <w:rsid w:val="00E31B9F"/>
    <w:rsid w:val="00E3258D"/>
    <w:rsid w:val="00E35ED9"/>
    <w:rsid w:val="00E362EC"/>
    <w:rsid w:val="00E40AE0"/>
    <w:rsid w:val="00E4302C"/>
    <w:rsid w:val="00E43CBE"/>
    <w:rsid w:val="00E45702"/>
    <w:rsid w:val="00E4657E"/>
    <w:rsid w:val="00E46BE7"/>
    <w:rsid w:val="00E46ED4"/>
    <w:rsid w:val="00E4724D"/>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4446"/>
    <w:rsid w:val="00EA64AE"/>
    <w:rsid w:val="00EA6C1C"/>
    <w:rsid w:val="00EA7C50"/>
    <w:rsid w:val="00EB1371"/>
    <w:rsid w:val="00EB1649"/>
    <w:rsid w:val="00EB36A7"/>
    <w:rsid w:val="00EB418C"/>
    <w:rsid w:val="00EB581D"/>
    <w:rsid w:val="00EB5F26"/>
    <w:rsid w:val="00EB611F"/>
    <w:rsid w:val="00EB6198"/>
    <w:rsid w:val="00EB683D"/>
    <w:rsid w:val="00EB7362"/>
    <w:rsid w:val="00EB73E7"/>
    <w:rsid w:val="00EB7CA1"/>
    <w:rsid w:val="00EC17C8"/>
    <w:rsid w:val="00EC6950"/>
    <w:rsid w:val="00ED109D"/>
    <w:rsid w:val="00ED171E"/>
    <w:rsid w:val="00ED3261"/>
    <w:rsid w:val="00ED467C"/>
    <w:rsid w:val="00ED4D46"/>
    <w:rsid w:val="00ED7EAA"/>
    <w:rsid w:val="00EE1341"/>
    <w:rsid w:val="00EE1B29"/>
    <w:rsid w:val="00EE24F5"/>
    <w:rsid w:val="00EE27A6"/>
    <w:rsid w:val="00EE5739"/>
    <w:rsid w:val="00EE599F"/>
    <w:rsid w:val="00EE7C64"/>
    <w:rsid w:val="00EF00EE"/>
    <w:rsid w:val="00EF10B8"/>
    <w:rsid w:val="00EF1900"/>
    <w:rsid w:val="00EF1DFF"/>
    <w:rsid w:val="00EF50BA"/>
    <w:rsid w:val="00EF5539"/>
    <w:rsid w:val="00EF6BBF"/>
    <w:rsid w:val="00F01BF0"/>
    <w:rsid w:val="00F01C17"/>
    <w:rsid w:val="00F0396A"/>
    <w:rsid w:val="00F048BA"/>
    <w:rsid w:val="00F04F1F"/>
    <w:rsid w:val="00F114F3"/>
    <w:rsid w:val="00F11564"/>
    <w:rsid w:val="00F13798"/>
    <w:rsid w:val="00F17797"/>
    <w:rsid w:val="00F2448F"/>
    <w:rsid w:val="00F25DFD"/>
    <w:rsid w:val="00F272DA"/>
    <w:rsid w:val="00F306CB"/>
    <w:rsid w:val="00F32B0B"/>
    <w:rsid w:val="00F33A19"/>
    <w:rsid w:val="00F33BFF"/>
    <w:rsid w:val="00F366DD"/>
    <w:rsid w:val="00F36B59"/>
    <w:rsid w:val="00F405EA"/>
    <w:rsid w:val="00F4232B"/>
    <w:rsid w:val="00F42E7D"/>
    <w:rsid w:val="00F43959"/>
    <w:rsid w:val="00F44128"/>
    <w:rsid w:val="00F44DA2"/>
    <w:rsid w:val="00F4634D"/>
    <w:rsid w:val="00F47056"/>
    <w:rsid w:val="00F47EEF"/>
    <w:rsid w:val="00F517BE"/>
    <w:rsid w:val="00F532BE"/>
    <w:rsid w:val="00F56BBF"/>
    <w:rsid w:val="00F6043A"/>
    <w:rsid w:val="00F60B82"/>
    <w:rsid w:val="00F61163"/>
    <w:rsid w:val="00F6194E"/>
    <w:rsid w:val="00F6405B"/>
    <w:rsid w:val="00F647E5"/>
    <w:rsid w:val="00F7120A"/>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157C"/>
    <w:rsid w:val="00F931B6"/>
    <w:rsid w:val="00F979B7"/>
    <w:rsid w:val="00F97FF4"/>
    <w:rsid w:val="00FA1EE9"/>
    <w:rsid w:val="00FA6847"/>
    <w:rsid w:val="00FB5B52"/>
    <w:rsid w:val="00FC03B3"/>
    <w:rsid w:val="00FC3AE2"/>
    <w:rsid w:val="00FC3E9F"/>
    <w:rsid w:val="00FC768D"/>
    <w:rsid w:val="00FD08F5"/>
    <w:rsid w:val="00FD2B85"/>
    <w:rsid w:val="00FE0E87"/>
    <w:rsid w:val="00FE48D6"/>
    <w:rsid w:val="00FE5598"/>
    <w:rsid w:val="00FE6761"/>
    <w:rsid w:val="00FE6818"/>
    <w:rsid w:val="00FE73C9"/>
    <w:rsid w:val="00FF04D4"/>
    <w:rsid w:val="00FF24F0"/>
    <w:rsid w:val="00FF26B8"/>
    <w:rsid w:val="00FF2C13"/>
    <w:rsid w:val="00FF3CBD"/>
    <w:rsid w:val="00FF5056"/>
    <w:rsid w:val="00FF5ED4"/>
    <w:rsid w:val="00FF614A"/>
    <w:rsid w:val="00FF67FC"/>
    <w:rsid w:val="00FF7113"/>
    <w:rsid w:val="017D616B"/>
    <w:rsid w:val="01998E92"/>
    <w:rsid w:val="044B3BED"/>
    <w:rsid w:val="0527558F"/>
    <w:rsid w:val="09CE661E"/>
    <w:rsid w:val="0AE7793E"/>
    <w:rsid w:val="0BD9158F"/>
    <w:rsid w:val="0C55062E"/>
    <w:rsid w:val="0CA0A176"/>
    <w:rsid w:val="0CC5E356"/>
    <w:rsid w:val="0D53D7F8"/>
    <w:rsid w:val="0F14345E"/>
    <w:rsid w:val="0FA6E0F0"/>
    <w:rsid w:val="10AB5DC2"/>
    <w:rsid w:val="115307BF"/>
    <w:rsid w:val="127E10BE"/>
    <w:rsid w:val="13001840"/>
    <w:rsid w:val="1426759C"/>
    <w:rsid w:val="14CB7EDE"/>
    <w:rsid w:val="14D512F0"/>
    <w:rsid w:val="1747E71D"/>
    <w:rsid w:val="179D1726"/>
    <w:rsid w:val="18E5D6D2"/>
    <w:rsid w:val="1ACEC2C4"/>
    <w:rsid w:val="1BD93388"/>
    <w:rsid w:val="1BE0D1F7"/>
    <w:rsid w:val="2190565B"/>
    <w:rsid w:val="225FFC3A"/>
    <w:rsid w:val="244D1323"/>
    <w:rsid w:val="26D2FDB2"/>
    <w:rsid w:val="28AE8529"/>
    <w:rsid w:val="28FCF2CD"/>
    <w:rsid w:val="2A0D3D09"/>
    <w:rsid w:val="2B6D1606"/>
    <w:rsid w:val="2BDAAD46"/>
    <w:rsid w:val="2D7BFEC4"/>
    <w:rsid w:val="2DE0ECFE"/>
    <w:rsid w:val="2ED24AB8"/>
    <w:rsid w:val="305BEA70"/>
    <w:rsid w:val="360617AD"/>
    <w:rsid w:val="363F7145"/>
    <w:rsid w:val="36562D1C"/>
    <w:rsid w:val="383ADE4F"/>
    <w:rsid w:val="393DAAD1"/>
    <w:rsid w:val="3975CEFD"/>
    <w:rsid w:val="3A43FB54"/>
    <w:rsid w:val="3A75E76C"/>
    <w:rsid w:val="3A7DB113"/>
    <w:rsid w:val="3ADC8713"/>
    <w:rsid w:val="3B54B067"/>
    <w:rsid w:val="3BA306E3"/>
    <w:rsid w:val="3C8437B4"/>
    <w:rsid w:val="3DEDC08B"/>
    <w:rsid w:val="3F113FFF"/>
    <w:rsid w:val="3F63CD9D"/>
    <w:rsid w:val="406CAF21"/>
    <w:rsid w:val="41210787"/>
    <w:rsid w:val="4138D8D4"/>
    <w:rsid w:val="4345FA34"/>
    <w:rsid w:val="45CAA5EC"/>
    <w:rsid w:val="499A7589"/>
    <w:rsid w:val="4A71E158"/>
    <w:rsid w:val="4AE282B2"/>
    <w:rsid w:val="4B4A6104"/>
    <w:rsid w:val="4C9EB9F7"/>
    <w:rsid w:val="4F1B5EDE"/>
    <w:rsid w:val="4F3FB3A1"/>
    <w:rsid w:val="554A09CF"/>
    <w:rsid w:val="5849EAE8"/>
    <w:rsid w:val="5965EAF4"/>
    <w:rsid w:val="5AD935D0"/>
    <w:rsid w:val="5B3A7277"/>
    <w:rsid w:val="5CED0636"/>
    <w:rsid w:val="5E330363"/>
    <w:rsid w:val="5EA1168D"/>
    <w:rsid w:val="60064528"/>
    <w:rsid w:val="6209440C"/>
    <w:rsid w:val="65A9A949"/>
    <w:rsid w:val="67A79D73"/>
    <w:rsid w:val="67CDF224"/>
    <w:rsid w:val="68555872"/>
    <w:rsid w:val="6921CBC7"/>
    <w:rsid w:val="6A342A93"/>
    <w:rsid w:val="6A4F5D9F"/>
    <w:rsid w:val="6B3872BA"/>
    <w:rsid w:val="6C87E16E"/>
    <w:rsid w:val="6C94C020"/>
    <w:rsid w:val="6C979F1D"/>
    <w:rsid w:val="6DBDBE13"/>
    <w:rsid w:val="6E6C57A8"/>
    <w:rsid w:val="6ECEFF31"/>
    <w:rsid w:val="719405C4"/>
    <w:rsid w:val="7230B890"/>
    <w:rsid w:val="72F028CC"/>
    <w:rsid w:val="737925EB"/>
    <w:rsid w:val="75DA6EAB"/>
    <w:rsid w:val="77D8FF08"/>
    <w:rsid w:val="78CFC0C6"/>
    <w:rsid w:val="7B19057D"/>
    <w:rsid w:val="7DA1804F"/>
    <w:rsid w:val="7E68C575"/>
    <w:rsid w:val="7FC3251B"/>
    <w:rsid w:val="7FFB52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34555357-5D02-4F53-B623-F5C8F0CE7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Absatz-Standardschriftart" w:customStyle="1">
    <w:name w:val="Absatz-Standardschriftart"/>
  </w:style>
  <w:style w:type="character" w:styleId="PageNumber">
    <w:name w:val="page number"/>
    <w:basedOn w:val="DefaultParagraphFont"/>
  </w:style>
  <w:style w:type="character" w:styleId="Hyperlink">
    <w:name w:val="Hyperlink"/>
    <w:rPr>
      <w:color w:val="000080"/>
      <w:u w:val="single"/>
    </w:rPr>
  </w:style>
  <w:style w:type="character" w:styleId="NumberingSymbols" w:customStyle="1">
    <w:name w:val="Numbering Symbols"/>
  </w:style>
  <w:style w:type="paragraph" w:styleId="Heading" w:customStyle="1">
    <w:name w:val="Heading"/>
    <w:basedOn w:val="Normal"/>
    <w:next w:val="BodyText"/>
    <w:pPr>
      <w:keepNext/>
      <w:spacing w:before="240" w:after="120"/>
    </w:pPr>
    <w:rPr>
      <w:rFonts w:ascii="Arial" w:hAnsi="Arial" w:eastAsia="Lucida Sans Unicode"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styleId="Index" w:customStyle="1">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styleId="Heading2Char" w:customStyle="1">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basedOn w:val="Normal"/>
    <w:rsid w:val="00683374"/>
    <w:pPr>
      <w:suppressAutoHyphens w:val="0"/>
      <w:autoSpaceDE w:val="0"/>
      <w:autoSpaceDN w:val="0"/>
    </w:pPr>
    <w:rPr>
      <w:rFonts w:eastAsiaTheme="minorHAnsi"/>
      <w:color w:val="000000"/>
      <w:lang w:eastAsia="en-US"/>
    </w:rPr>
  </w:style>
  <w:style w:type="character" w:styleId="ListParagraphChar" w:customStyle="1">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rsid w:val="004B2308"/>
    <w:rPr>
      <w:rFonts w:asciiTheme="majorHAnsi" w:hAnsiTheme="majorHAnsi" w:eastAsiaTheme="majorEastAsia" w:cstheme="majorBidi"/>
      <w:spacing w:val="-10"/>
      <w:kern w:val="28"/>
      <w:sz w:val="56"/>
      <w:szCs w:val="56"/>
      <w:lang w:eastAsia="ar-SA"/>
    </w:rPr>
  </w:style>
  <w:style w:type="character" w:styleId="Heading1Char" w:customStyle="1">
    <w:name w:val="Heading 1 Char"/>
    <w:basedOn w:val="DefaultParagraphFont"/>
    <w:link w:val="Heading1"/>
    <w:rsid w:val="004B2308"/>
    <w:rPr>
      <w:rFonts w:asciiTheme="majorHAnsi" w:hAnsiTheme="majorHAnsi" w:eastAsiaTheme="majorEastAsia" w:cstheme="majorBidi"/>
      <w:color w:val="365F91" w:themeColor="accent1" w:themeShade="BF"/>
      <w:sz w:val="32"/>
      <w:szCs w:val="32"/>
      <w:lang w:eastAsia="ar-SA"/>
    </w:rPr>
  </w:style>
  <w:style w:type="character" w:styleId="Heading4Char" w:customStyle="1">
    <w:name w:val="Heading 4 Char"/>
    <w:basedOn w:val="DefaultParagraphFont"/>
    <w:link w:val="Heading4"/>
    <w:rsid w:val="004D1906"/>
    <w:rPr>
      <w:sz w:val="24"/>
      <w:lang w:eastAsia="en-US"/>
    </w:rPr>
  </w:style>
  <w:style w:type="paragraph" w:styleId="pealkiri" w:customStyle="1">
    <w:name w:val="pealkiri"/>
    <w:basedOn w:val="Heading1"/>
    <w:rsid w:val="004D1906"/>
    <w:pPr>
      <w:keepNext w:val="0"/>
      <w:keepLines w:val="0"/>
      <w:suppressAutoHyphens w:val="0"/>
      <w:spacing w:after="60"/>
      <w:ind w:left="426"/>
      <w:jc w:val="both"/>
    </w:pPr>
    <w:rPr>
      <w:rFonts w:ascii="Times New Roman" w:hAnsi="Times New Roman" w:eastAsia="Times New Roman" w:cs="Times New Roman"/>
      <w:bCs/>
      <w:color w:val="auto"/>
      <w:kern w:val="32"/>
      <w:sz w:val="28"/>
      <w:lang w:eastAsia="en-US"/>
    </w:rPr>
  </w:style>
  <w:style w:type="paragraph" w:styleId="111" w:customStyle="1">
    <w:name w:val="1.1.1"/>
    <w:basedOn w:val="Normal"/>
    <w:link w:val="111Char"/>
    <w:qFormat/>
    <w:rsid w:val="004D1906"/>
    <w:pPr>
      <w:numPr>
        <w:ilvl w:val="2"/>
        <w:numId w:val="3"/>
      </w:numPr>
      <w:tabs>
        <w:tab w:val="left" w:pos="709"/>
      </w:tabs>
      <w:suppressAutoHyphens w:val="0"/>
      <w:jc w:val="both"/>
    </w:pPr>
    <w:rPr>
      <w:rFonts w:ascii="MaxPro_S-Light" w:hAnsi="MaxPro_S-Light" w:cs="MaxPro_S-Light"/>
      <w:sz w:val="20"/>
      <w:szCs w:val="20"/>
      <w:lang w:eastAsia="en-US"/>
    </w:rPr>
  </w:style>
  <w:style w:type="paragraph" w:styleId="11" w:customStyle="1">
    <w:name w:val="1.1"/>
    <w:basedOn w:val="Normal"/>
    <w:link w:val="11Char"/>
    <w:qFormat/>
    <w:rsid w:val="004D1906"/>
    <w:pPr>
      <w:numPr>
        <w:ilvl w:val="1"/>
        <w:numId w:val="3"/>
      </w:numPr>
      <w:suppressAutoHyphens w:val="0"/>
      <w:jc w:val="both"/>
    </w:pPr>
    <w:rPr>
      <w:rFonts w:ascii="MaxPro_S-Light" w:hAnsi="MaxPro_S-Light" w:cs="MaxPro_S-Light"/>
      <w:sz w:val="20"/>
      <w:szCs w:val="20"/>
      <w:lang w:eastAsia="en-US"/>
    </w:rPr>
  </w:style>
  <w:style w:type="character" w:styleId="11Char" w:customStyle="1">
    <w:name w:val="1.1 Char"/>
    <w:link w:val="11"/>
    <w:rsid w:val="004D1906"/>
    <w:rPr>
      <w:rFonts w:ascii="MaxPro_S-Light" w:hAnsi="MaxPro_S-Light" w:cs="MaxPro_S-Light"/>
      <w:lang w:eastAsia="en-US"/>
    </w:rPr>
  </w:style>
  <w:style w:type="character" w:styleId="CommentTextChar" w:customStyle="1">
    <w:name w:val="Comment Text Char"/>
    <w:link w:val="CommentText"/>
    <w:uiPriority w:val="99"/>
    <w:rsid w:val="00DC09EE"/>
    <w:rPr>
      <w:lang w:eastAsia="ar-SA"/>
    </w:rPr>
  </w:style>
  <w:style w:type="character" w:styleId="111Char" w:customStyle="1">
    <w:name w:val="1.1.1 Char"/>
    <w:link w:val="111"/>
    <w:rsid w:val="00DC09EE"/>
    <w:rPr>
      <w:rFonts w:ascii="MaxPro_S-Light" w:hAnsi="MaxPro_S-Light" w:cs="MaxPro_S-Light"/>
      <w:lang w:eastAsia="en-US"/>
    </w:rPr>
  </w:style>
  <w:style w:type="character" w:styleId="Mention">
    <w:name w:val="Mention"/>
    <w:basedOn w:val="DefaultParagraphFont"/>
    <w:uiPriority w:val="99"/>
    <w:unhideWhenUsed/>
    <w:rsid w:val="007A6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140317667">
      <w:bodyDiv w:val="1"/>
      <w:marLeft w:val="0"/>
      <w:marRight w:val="0"/>
      <w:marTop w:val="0"/>
      <w:marBottom w:val="0"/>
      <w:divBdr>
        <w:top w:val="none" w:sz="0" w:space="0" w:color="auto"/>
        <w:left w:val="none" w:sz="0" w:space="0" w:color="auto"/>
        <w:bottom w:val="none" w:sz="0" w:space="0" w:color="auto"/>
        <w:right w:val="none" w:sz="0" w:space="0" w:color="auto"/>
      </w:divBdr>
    </w:div>
    <w:div w:id="289435753">
      <w:bodyDiv w:val="1"/>
      <w:marLeft w:val="0"/>
      <w:marRight w:val="0"/>
      <w:marTop w:val="0"/>
      <w:marBottom w:val="0"/>
      <w:divBdr>
        <w:top w:val="none" w:sz="0" w:space="0" w:color="auto"/>
        <w:left w:val="none" w:sz="0" w:space="0" w:color="auto"/>
        <w:bottom w:val="none" w:sz="0" w:space="0" w:color="auto"/>
        <w:right w:val="none" w:sz="0" w:space="0" w:color="auto"/>
      </w:divBdr>
      <w:divsChild>
        <w:div w:id="500705060">
          <w:marLeft w:val="0"/>
          <w:marRight w:val="0"/>
          <w:marTop w:val="0"/>
          <w:marBottom w:val="0"/>
          <w:divBdr>
            <w:top w:val="none" w:sz="0" w:space="0" w:color="auto"/>
            <w:left w:val="none" w:sz="0" w:space="0" w:color="auto"/>
            <w:bottom w:val="none" w:sz="0" w:space="0" w:color="auto"/>
            <w:right w:val="none" w:sz="0" w:space="0" w:color="auto"/>
          </w:divBdr>
          <w:divsChild>
            <w:div w:id="673608014">
              <w:marLeft w:val="0"/>
              <w:marRight w:val="0"/>
              <w:marTop w:val="0"/>
              <w:marBottom w:val="0"/>
              <w:divBdr>
                <w:top w:val="none" w:sz="0" w:space="0" w:color="auto"/>
                <w:left w:val="none" w:sz="0" w:space="0" w:color="auto"/>
                <w:bottom w:val="none" w:sz="0" w:space="0" w:color="auto"/>
                <w:right w:val="none" w:sz="0" w:space="0" w:color="auto"/>
              </w:divBdr>
            </w:div>
            <w:div w:id="982849218">
              <w:marLeft w:val="0"/>
              <w:marRight w:val="0"/>
              <w:marTop w:val="0"/>
              <w:marBottom w:val="0"/>
              <w:divBdr>
                <w:top w:val="none" w:sz="0" w:space="0" w:color="auto"/>
                <w:left w:val="none" w:sz="0" w:space="0" w:color="auto"/>
                <w:bottom w:val="none" w:sz="0" w:space="0" w:color="auto"/>
                <w:right w:val="none" w:sz="0" w:space="0" w:color="auto"/>
              </w:divBdr>
            </w:div>
            <w:div w:id="2009752667">
              <w:marLeft w:val="0"/>
              <w:marRight w:val="0"/>
              <w:marTop w:val="0"/>
              <w:marBottom w:val="0"/>
              <w:divBdr>
                <w:top w:val="none" w:sz="0" w:space="0" w:color="auto"/>
                <w:left w:val="none" w:sz="0" w:space="0" w:color="auto"/>
                <w:bottom w:val="none" w:sz="0" w:space="0" w:color="auto"/>
                <w:right w:val="none" w:sz="0" w:space="0" w:color="auto"/>
              </w:divBdr>
            </w:div>
          </w:divsChild>
        </w:div>
        <w:div w:id="1196385662">
          <w:marLeft w:val="0"/>
          <w:marRight w:val="0"/>
          <w:marTop w:val="0"/>
          <w:marBottom w:val="0"/>
          <w:divBdr>
            <w:top w:val="none" w:sz="0" w:space="0" w:color="auto"/>
            <w:left w:val="none" w:sz="0" w:space="0" w:color="auto"/>
            <w:bottom w:val="none" w:sz="0" w:space="0" w:color="auto"/>
            <w:right w:val="none" w:sz="0" w:space="0" w:color="auto"/>
          </w:divBdr>
          <w:divsChild>
            <w:div w:id="132798072">
              <w:marLeft w:val="0"/>
              <w:marRight w:val="0"/>
              <w:marTop w:val="0"/>
              <w:marBottom w:val="0"/>
              <w:divBdr>
                <w:top w:val="none" w:sz="0" w:space="0" w:color="auto"/>
                <w:left w:val="none" w:sz="0" w:space="0" w:color="auto"/>
                <w:bottom w:val="none" w:sz="0" w:space="0" w:color="auto"/>
                <w:right w:val="none" w:sz="0" w:space="0" w:color="auto"/>
              </w:divBdr>
            </w:div>
            <w:div w:id="273950618">
              <w:marLeft w:val="0"/>
              <w:marRight w:val="0"/>
              <w:marTop w:val="0"/>
              <w:marBottom w:val="0"/>
              <w:divBdr>
                <w:top w:val="none" w:sz="0" w:space="0" w:color="auto"/>
                <w:left w:val="none" w:sz="0" w:space="0" w:color="auto"/>
                <w:bottom w:val="none" w:sz="0" w:space="0" w:color="auto"/>
                <w:right w:val="none" w:sz="0" w:space="0" w:color="auto"/>
              </w:divBdr>
            </w:div>
            <w:div w:id="298193844">
              <w:marLeft w:val="0"/>
              <w:marRight w:val="0"/>
              <w:marTop w:val="0"/>
              <w:marBottom w:val="0"/>
              <w:divBdr>
                <w:top w:val="none" w:sz="0" w:space="0" w:color="auto"/>
                <w:left w:val="none" w:sz="0" w:space="0" w:color="auto"/>
                <w:bottom w:val="none" w:sz="0" w:space="0" w:color="auto"/>
                <w:right w:val="none" w:sz="0" w:space="0" w:color="auto"/>
              </w:divBdr>
            </w:div>
            <w:div w:id="753822757">
              <w:marLeft w:val="0"/>
              <w:marRight w:val="0"/>
              <w:marTop w:val="0"/>
              <w:marBottom w:val="0"/>
              <w:divBdr>
                <w:top w:val="none" w:sz="0" w:space="0" w:color="auto"/>
                <w:left w:val="none" w:sz="0" w:space="0" w:color="auto"/>
                <w:bottom w:val="none" w:sz="0" w:space="0" w:color="auto"/>
                <w:right w:val="none" w:sz="0" w:space="0" w:color="auto"/>
              </w:divBdr>
            </w:div>
            <w:div w:id="771390317">
              <w:marLeft w:val="0"/>
              <w:marRight w:val="0"/>
              <w:marTop w:val="0"/>
              <w:marBottom w:val="0"/>
              <w:divBdr>
                <w:top w:val="none" w:sz="0" w:space="0" w:color="auto"/>
                <w:left w:val="none" w:sz="0" w:space="0" w:color="auto"/>
                <w:bottom w:val="none" w:sz="0" w:space="0" w:color="auto"/>
                <w:right w:val="none" w:sz="0" w:space="0" w:color="auto"/>
              </w:divBdr>
            </w:div>
            <w:div w:id="1144659610">
              <w:marLeft w:val="0"/>
              <w:marRight w:val="0"/>
              <w:marTop w:val="0"/>
              <w:marBottom w:val="0"/>
              <w:divBdr>
                <w:top w:val="none" w:sz="0" w:space="0" w:color="auto"/>
                <w:left w:val="none" w:sz="0" w:space="0" w:color="auto"/>
                <w:bottom w:val="none" w:sz="0" w:space="0" w:color="auto"/>
                <w:right w:val="none" w:sz="0" w:space="0" w:color="auto"/>
              </w:divBdr>
            </w:div>
            <w:div w:id="1268587512">
              <w:marLeft w:val="0"/>
              <w:marRight w:val="0"/>
              <w:marTop w:val="0"/>
              <w:marBottom w:val="0"/>
              <w:divBdr>
                <w:top w:val="none" w:sz="0" w:space="0" w:color="auto"/>
                <w:left w:val="none" w:sz="0" w:space="0" w:color="auto"/>
                <w:bottom w:val="none" w:sz="0" w:space="0" w:color="auto"/>
                <w:right w:val="none" w:sz="0" w:space="0" w:color="auto"/>
              </w:divBdr>
            </w:div>
            <w:div w:id="1546524705">
              <w:marLeft w:val="0"/>
              <w:marRight w:val="0"/>
              <w:marTop w:val="0"/>
              <w:marBottom w:val="0"/>
              <w:divBdr>
                <w:top w:val="none" w:sz="0" w:space="0" w:color="auto"/>
                <w:left w:val="none" w:sz="0" w:space="0" w:color="auto"/>
                <w:bottom w:val="none" w:sz="0" w:space="0" w:color="auto"/>
                <w:right w:val="none" w:sz="0" w:space="0" w:color="auto"/>
              </w:divBdr>
            </w:div>
            <w:div w:id="205338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730738376">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04725890">
      <w:bodyDiv w:val="1"/>
      <w:marLeft w:val="0"/>
      <w:marRight w:val="0"/>
      <w:marTop w:val="0"/>
      <w:marBottom w:val="0"/>
      <w:divBdr>
        <w:top w:val="none" w:sz="0" w:space="0" w:color="auto"/>
        <w:left w:val="none" w:sz="0" w:space="0" w:color="auto"/>
        <w:bottom w:val="none" w:sz="0" w:space="0" w:color="auto"/>
        <w:right w:val="none" w:sz="0" w:space="0" w:color="auto"/>
      </w:divBdr>
      <w:divsChild>
        <w:div w:id="788476165">
          <w:marLeft w:val="0"/>
          <w:marRight w:val="0"/>
          <w:marTop w:val="0"/>
          <w:marBottom w:val="0"/>
          <w:divBdr>
            <w:top w:val="none" w:sz="0" w:space="0" w:color="auto"/>
            <w:left w:val="none" w:sz="0" w:space="0" w:color="auto"/>
            <w:bottom w:val="none" w:sz="0" w:space="0" w:color="auto"/>
            <w:right w:val="none" w:sz="0" w:space="0" w:color="auto"/>
          </w:divBdr>
          <w:divsChild>
            <w:div w:id="87821551">
              <w:marLeft w:val="0"/>
              <w:marRight w:val="0"/>
              <w:marTop w:val="0"/>
              <w:marBottom w:val="0"/>
              <w:divBdr>
                <w:top w:val="none" w:sz="0" w:space="0" w:color="auto"/>
                <w:left w:val="none" w:sz="0" w:space="0" w:color="auto"/>
                <w:bottom w:val="none" w:sz="0" w:space="0" w:color="auto"/>
                <w:right w:val="none" w:sz="0" w:space="0" w:color="auto"/>
              </w:divBdr>
            </w:div>
            <w:div w:id="190918290">
              <w:marLeft w:val="0"/>
              <w:marRight w:val="0"/>
              <w:marTop w:val="0"/>
              <w:marBottom w:val="0"/>
              <w:divBdr>
                <w:top w:val="none" w:sz="0" w:space="0" w:color="auto"/>
                <w:left w:val="none" w:sz="0" w:space="0" w:color="auto"/>
                <w:bottom w:val="none" w:sz="0" w:space="0" w:color="auto"/>
                <w:right w:val="none" w:sz="0" w:space="0" w:color="auto"/>
              </w:divBdr>
            </w:div>
            <w:div w:id="762452293">
              <w:marLeft w:val="0"/>
              <w:marRight w:val="0"/>
              <w:marTop w:val="0"/>
              <w:marBottom w:val="0"/>
              <w:divBdr>
                <w:top w:val="none" w:sz="0" w:space="0" w:color="auto"/>
                <w:left w:val="none" w:sz="0" w:space="0" w:color="auto"/>
                <w:bottom w:val="none" w:sz="0" w:space="0" w:color="auto"/>
                <w:right w:val="none" w:sz="0" w:space="0" w:color="auto"/>
              </w:divBdr>
            </w:div>
          </w:divsChild>
        </w:div>
        <w:div w:id="1743988304">
          <w:marLeft w:val="0"/>
          <w:marRight w:val="0"/>
          <w:marTop w:val="0"/>
          <w:marBottom w:val="0"/>
          <w:divBdr>
            <w:top w:val="none" w:sz="0" w:space="0" w:color="auto"/>
            <w:left w:val="none" w:sz="0" w:space="0" w:color="auto"/>
            <w:bottom w:val="none" w:sz="0" w:space="0" w:color="auto"/>
            <w:right w:val="none" w:sz="0" w:space="0" w:color="auto"/>
          </w:divBdr>
          <w:divsChild>
            <w:div w:id="46220128">
              <w:marLeft w:val="0"/>
              <w:marRight w:val="0"/>
              <w:marTop w:val="0"/>
              <w:marBottom w:val="0"/>
              <w:divBdr>
                <w:top w:val="none" w:sz="0" w:space="0" w:color="auto"/>
                <w:left w:val="none" w:sz="0" w:space="0" w:color="auto"/>
                <w:bottom w:val="none" w:sz="0" w:space="0" w:color="auto"/>
                <w:right w:val="none" w:sz="0" w:space="0" w:color="auto"/>
              </w:divBdr>
            </w:div>
            <w:div w:id="519584317">
              <w:marLeft w:val="0"/>
              <w:marRight w:val="0"/>
              <w:marTop w:val="0"/>
              <w:marBottom w:val="0"/>
              <w:divBdr>
                <w:top w:val="none" w:sz="0" w:space="0" w:color="auto"/>
                <w:left w:val="none" w:sz="0" w:space="0" w:color="auto"/>
                <w:bottom w:val="none" w:sz="0" w:space="0" w:color="auto"/>
                <w:right w:val="none" w:sz="0" w:space="0" w:color="auto"/>
              </w:divBdr>
            </w:div>
            <w:div w:id="956251992">
              <w:marLeft w:val="0"/>
              <w:marRight w:val="0"/>
              <w:marTop w:val="0"/>
              <w:marBottom w:val="0"/>
              <w:divBdr>
                <w:top w:val="none" w:sz="0" w:space="0" w:color="auto"/>
                <w:left w:val="none" w:sz="0" w:space="0" w:color="auto"/>
                <w:bottom w:val="none" w:sz="0" w:space="0" w:color="auto"/>
                <w:right w:val="none" w:sz="0" w:space="0" w:color="auto"/>
              </w:divBdr>
            </w:div>
            <w:div w:id="1020396874">
              <w:marLeft w:val="0"/>
              <w:marRight w:val="0"/>
              <w:marTop w:val="0"/>
              <w:marBottom w:val="0"/>
              <w:divBdr>
                <w:top w:val="none" w:sz="0" w:space="0" w:color="auto"/>
                <w:left w:val="none" w:sz="0" w:space="0" w:color="auto"/>
                <w:bottom w:val="none" w:sz="0" w:space="0" w:color="auto"/>
                <w:right w:val="none" w:sz="0" w:space="0" w:color="auto"/>
              </w:divBdr>
            </w:div>
            <w:div w:id="1158306213">
              <w:marLeft w:val="0"/>
              <w:marRight w:val="0"/>
              <w:marTop w:val="0"/>
              <w:marBottom w:val="0"/>
              <w:divBdr>
                <w:top w:val="none" w:sz="0" w:space="0" w:color="auto"/>
                <w:left w:val="none" w:sz="0" w:space="0" w:color="auto"/>
                <w:bottom w:val="none" w:sz="0" w:space="0" w:color="auto"/>
                <w:right w:val="none" w:sz="0" w:space="0" w:color="auto"/>
              </w:divBdr>
            </w:div>
            <w:div w:id="1163666039">
              <w:marLeft w:val="0"/>
              <w:marRight w:val="0"/>
              <w:marTop w:val="0"/>
              <w:marBottom w:val="0"/>
              <w:divBdr>
                <w:top w:val="none" w:sz="0" w:space="0" w:color="auto"/>
                <w:left w:val="none" w:sz="0" w:space="0" w:color="auto"/>
                <w:bottom w:val="none" w:sz="0" w:space="0" w:color="auto"/>
                <w:right w:val="none" w:sz="0" w:space="0" w:color="auto"/>
              </w:divBdr>
            </w:div>
            <w:div w:id="1279994172">
              <w:marLeft w:val="0"/>
              <w:marRight w:val="0"/>
              <w:marTop w:val="0"/>
              <w:marBottom w:val="0"/>
              <w:divBdr>
                <w:top w:val="none" w:sz="0" w:space="0" w:color="auto"/>
                <w:left w:val="none" w:sz="0" w:space="0" w:color="auto"/>
                <w:bottom w:val="none" w:sz="0" w:space="0" w:color="auto"/>
                <w:right w:val="none" w:sz="0" w:space="0" w:color="auto"/>
              </w:divBdr>
            </w:div>
            <w:div w:id="1931966706">
              <w:marLeft w:val="0"/>
              <w:marRight w:val="0"/>
              <w:marTop w:val="0"/>
              <w:marBottom w:val="0"/>
              <w:divBdr>
                <w:top w:val="none" w:sz="0" w:space="0" w:color="auto"/>
                <w:left w:val="none" w:sz="0" w:space="0" w:color="auto"/>
                <w:bottom w:val="none" w:sz="0" w:space="0" w:color="auto"/>
                <w:right w:val="none" w:sz="0" w:space="0" w:color="auto"/>
              </w:divBdr>
            </w:div>
            <w:div w:id="211952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100874155">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428f0b-292c-4f46-b5dc-eb3d7eb0cb9a" xsi:nil="true"/>
    <lcf76f155ced4ddcb4097134ff3c332f xmlns="1a204717-9ad1-4bfc-877e-df29e39cc94d">
      <Terms xmlns="http://schemas.microsoft.com/office/infopath/2007/PartnerControls"/>
    </lcf76f155ced4ddcb4097134ff3c332f>
    <Lisainfo xmlns="1a204717-9ad1-4bfc-877e-df29e39cc94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7" ma:contentTypeDescription="Loo uus dokument" ma:contentTypeScope="" ma:versionID="ef9f7aec213b562940bd087fb76cab6f">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cf1ab848f992ddd5de54a67c3fd49b6a"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22428f0b-292c-4f46-b5dc-eb3d7eb0cb9a"/>
    <ds:schemaRef ds:uri="1a204717-9ad1-4bfc-877e-df29e39cc94d"/>
  </ds:schemaRefs>
</ds:datastoreItem>
</file>

<file path=customXml/itemProps2.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3.xml><?xml version="1.0" encoding="utf-8"?>
<ds:datastoreItem xmlns:ds="http://schemas.openxmlformats.org/officeDocument/2006/customXml" ds:itemID="{1365C5ED-556B-4903-A169-94A8CD8B2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04717-9ad1-4bfc-877e-df29e39cc94d"/>
    <ds:schemaRef ds:uri="22428f0b-292c-4f46-b5dc-eb3d7eb0c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4B9B1-10E5-4F32-B47A-5662CC1CD500}">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RMK</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KINNITATUD</dc:title>
  <dc:subject/>
  <dc:creator>Reimo Kõps</dc:creator>
  <keywords/>
  <lastModifiedBy>Katrin Ametmaa</lastModifiedBy>
  <revision>155</revision>
  <lastPrinted>2012-12-12T09:25:00.0000000Z</lastPrinted>
  <dcterms:created xsi:type="dcterms:W3CDTF">2025-09-02T07:18:00.0000000Z</dcterms:created>
  <dcterms:modified xsi:type="dcterms:W3CDTF">2025-11-25T13:19:13.7478109Z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y fmtid="{D5CDD505-2E9C-101B-9397-08002B2CF9AE}" pid="3" name="MediaServiceImageTags">
    <vt:lpwstr/>
  </property>
  <property fmtid="{D5CDD505-2E9C-101B-9397-08002B2CF9AE}" pid="5" name="docLang">
    <vt:lpwstr>et</vt:lpwstr>
  </property>
</Properties>
</file>